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0D" w:rsidRPr="005D0255" w:rsidRDefault="00E12F0D" w:rsidP="0029379F">
      <w:pPr>
        <w:pStyle w:val="Heading1"/>
        <w:spacing w:before="0" w:after="240"/>
        <w:jc w:val="center"/>
        <w:rPr>
          <w:rFonts w:eastAsia="Georgia" w:cs="Times New Roman"/>
          <w:b/>
          <w:color w:val="F2F2F2" w:themeColor="background1" w:themeShade="F2"/>
          <w:sz w:val="32"/>
        </w:rPr>
      </w:pPr>
      <w:r>
        <w:rPr>
          <w:rFonts w:eastAsia="Georgia" w:cs="Times New Roman"/>
          <w:b/>
          <w:noProof/>
          <w:color w:val="000000" w:themeColor="text1"/>
          <w:sz w:val="32"/>
        </w:rPr>
        <w:drawing>
          <wp:inline distT="0" distB="0" distL="0" distR="0">
            <wp:extent cx="1400175" cy="941415"/>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651" cy="949131"/>
                    </a:xfrm>
                    <a:prstGeom prst="rect">
                      <a:avLst/>
                    </a:prstGeom>
                  </pic:spPr>
                </pic:pic>
              </a:graphicData>
            </a:graphic>
          </wp:inline>
        </w:drawing>
      </w:r>
    </w:p>
    <w:p w:rsidR="00E12F0D" w:rsidRDefault="00E12F0D" w:rsidP="0029379F">
      <w:pPr>
        <w:pStyle w:val="Heading1"/>
        <w:spacing w:after="1800"/>
        <w:jc w:val="center"/>
      </w:pPr>
      <w:r w:rsidRPr="003C69ED">
        <w:rPr>
          <w:rFonts w:eastAsia="Georgia"/>
        </w:rPr>
        <w:t>Virginia Department of Education</w:t>
      </w:r>
      <w:r w:rsidR="002D320D">
        <w:t xml:space="preserve">, </w:t>
      </w:r>
      <w:r w:rsidRPr="003C69ED">
        <w:rPr>
          <w:rFonts w:eastAsia="Georgia"/>
        </w:rPr>
        <w:t>Office of School Nutrition</w:t>
      </w:r>
    </w:p>
    <w:p w:rsidR="003C69ED" w:rsidRPr="002D320D" w:rsidRDefault="002D320D" w:rsidP="0029379F">
      <w:pPr>
        <w:pStyle w:val="Heading2"/>
        <w:spacing w:after="240"/>
        <w:jc w:val="center"/>
        <w:rPr>
          <w:rFonts w:eastAsiaTheme="minorHAnsi" w:cs="Times New Roman"/>
          <w:color w:val="000000"/>
          <w:sz w:val="32"/>
        </w:rPr>
      </w:pPr>
      <w:r w:rsidRPr="0029379F">
        <w:rPr>
          <w:sz w:val="40"/>
        </w:rPr>
        <w:t>Team Nutrition Training Program</w:t>
      </w:r>
    </w:p>
    <w:p w:rsidR="004A52B4" w:rsidRPr="0029379F" w:rsidRDefault="007B7F0A" w:rsidP="0029379F">
      <w:pPr>
        <w:pStyle w:val="Heading3"/>
        <w:spacing w:after="360"/>
        <w:jc w:val="center"/>
        <w:rPr>
          <w:rFonts w:eastAsia="Georgia"/>
          <w:b/>
        </w:rPr>
      </w:pPr>
      <w:r w:rsidRPr="0029379F">
        <w:rPr>
          <w:rFonts w:eastAsia="Georgia"/>
          <w:b/>
          <w:sz w:val="48"/>
        </w:rPr>
        <w:t>Data-Driven Decision Making with Key Performance Indicators</w:t>
      </w:r>
    </w:p>
    <w:p w:rsidR="00893231" w:rsidRDefault="004A52B4" w:rsidP="0029379F">
      <w:pPr>
        <w:pStyle w:val="Heading3"/>
        <w:spacing w:after="4440"/>
        <w:jc w:val="center"/>
        <w:rPr>
          <w:rFonts w:eastAsia="Georgia"/>
          <w:sz w:val="48"/>
          <w:szCs w:val="48"/>
        </w:rPr>
      </w:pPr>
      <w:proofErr w:type="spellStart"/>
      <w:proofErr w:type="gramStart"/>
      <w:r w:rsidRPr="0029379F">
        <w:rPr>
          <w:rFonts w:eastAsia="Georgia"/>
          <w:sz w:val="48"/>
          <w:szCs w:val="48"/>
        </w:rPr>
        <w:t>eModule</w:t>
      </w:r>
      <w:proofErr w:type="spellEnd"/>
      <w:proofErr w:type="gramEnd"/>
      <w:r w:rsidRPr="0029379F">
        <w:rPr>
          <w:rFonts w:eastAsia="Georgia"/>
          <w:sz w:val="48"/>
          <w:szCs w:val="48"/>
        </w:rPr>
        <w:t xml:space="preserve"> </w:t>
      </w:r>
      <w:r w:rsidR="002133EE" w:rsidRPr="0029379F">
        <w:rPr>
          <w:rFonts w:eastAsia="Georgia"/>
          <w:sz w:val="48"/>
          <w:szCs w:val="48"/>
        </w:rPr>
        <w:t>User Guide</w:t>
      </w:r>
    </w:p>
    <w:p w:rsidR="000E448A" w:rsidRPr="0029379F" w:rsidRDefault="00FE2B9E" w:rsidP="0029379F">
      <w:pPr>
        <w:jc w:val="center"/>
      </w:pPr>
      <w:r>
        <w:t>Published</w:t>
      </w:r>
      <w:r w:rsidR="008421B3">
        <w:t xml:space="preserve"> August</w:t>
      </w:r>
      <w:r>
        <w:t xml:space="preserve"> 23,</w:t>
      </w:r>
      <w:r w:rsidR="008421B3">
        <w:t xml:space="preserve"> 2019</w:t>
      </w:r>
    </w:p>
    <w:p w:rsidR="000E448A" w:rsidRPr="0029379F" w:rsidRDefault="000E448A" w:rsidP="0029379F"/>
    <w:p w:rsidR="00971B3C" w:rsidRDefault="00971B3C">
      <w:pPr>
        <w:spacing w:after="160" w:line="259" w:lineRule="auto"/>
        <w:rPr>
          <w:rFonts w:eastAsiaTheme="majorEastAsia"/>
          <w:b/>
          <w:color w:val="000000" w:themeColor="text1"/>
          <w:sz w:val="28"/>
        </w:rPr>
      </w:pPr>
      <w:r>
        <w:rPr>
          <w:b/>
          <w:color w:val="000000" w:themeColor="text1"/>
          <w:sz w:val="28"/>
        </w:rPr>
        <w:br w:type="page"/>
      </w:r>
    </w:p>
    <w:p w:rsidR="00971B3C" w:rsidRDefault="00971B3C" w:rsidP="0029379F">
      <w:pPr>
        <w:pStyle w:val="Heading4"/>
        <w:spacing w:before="0" w:after="240"/>
        <w:rPr>
          <w:b/>
          <w:i w:val="0"/>
          <w:sz w:val="28"/>
        </w:rPr>
      </w:pPr>
      <w:r w:rsidRPr="0029379F">
        <w:rPr>
          <w:b/>
          <w:i w:val="0"/>
          <w:sz w:val="32"/>
        </w:rPr>
        <w:lastRenderedPageBreak/>
        <w:t>Overview</w:t>
      </w:r>
    </w:p>
    <w:p w:rsidR="00FB44D2" w:rsidRDefault="00B3345F" w:rsidP="0029379F">
      <w:pPr>
        <w:spacing w:after="120"/>
      </w:pPr>
      <w:r w:rsidRPr="00B3345F">
        <w:t xml:space="preserve">In 2017, </w:t>
      </w:r>
      <w:r>
        <w:t>the Virginia Department of Education (VDOE)</w:t>
      </w:r>
      <w:r w:rsidRPr="00B3345F">
        <w:t xml:space="preserve"> was awarded a USDA Team Nutrition Training Grant (TNTG) </w:t>
      </w:r>
      <w:proofErr w:type="gramStart"/>
      <w:r w:rsidRPr="00B3345F">
        <w:t>in the amount of</w:t>
      </w:r>
      <w:proofErr w:type="gramEnd"/>
      <w:r w:rsidRPr="00B3345F">
        <w:t xml:space="preserve"> $498,010 </w:t>
      </w:r>
      <w:r w:rsidR="00A6399E">
        <w:t>to develop and implement</w:t>
      </w:r>
      <w:r w:rsidRPr="00B3345F">
        <w:t xml:space="preserve"> a training program</w:t>
      </w:r>
      <w:r>
        <w:t xml:space="preserve">, </w:t>
      </w:r>
      <w:r w:rsidRPr="0029379F">
        <w:rPr>
          <w:i/>
        </w:rPr>
        <w:t>Nourish and Flourish through Training and Technical Assistance</w:t>
      </w:r>
      <w:r>
        <w:t>,</w:t>
      </w:r>
      <w:r w:rsidRPr="00B3345F">
        <w:t xml:space="preserve"> for Virginia school nutrition professionals. Over the course of the three-year grant period (2017-2020), the </w:t>
      </w:r>
      <w:r w:rsidR="00A36661">
        <w:t>VDOE Office of School Nutrition is providing</w:t>
      </w:r>
      <w:r w:rsidRPr="00B3345F">
        <w:t xml:space="preserve"> targeted training to school nutrition </w:t>
      </w:r>
      <w:r w:rsidR="00A36661">
        <w:t xml:space="preserve">professionals </w:t>
      </w:r>
      <w:r w:rsidRPr="00B3345F">
        <w:t>across all eight Superintendent's regions.</w:t>
      </w:r>
      <w:r w:rsidR="00F25459">
        <w:t xml:space="preserve"> </w:t>
      </w:r>
      <w:r w:rsidR="00A6399E">
        <w:t xml:space="preserve">In </w:t>
      </w:r>
      <w:r w:rsidR="00F25459">
        <w:t>2019</w:t>
      </w:r>
      <w:r w:rsidR="00A6399E">
        <w:t xml:space="preserve"> (year two),</w:t>
      </w:r>
      <w:r w:rsidR="00E91C52">
        <w:t xml:space="preserve"> Team Nutrition training targets school nutrition directors with a focus on </w:t>
      </w:r>
      <w:r w:rsidR="00651CE5">
        <w:t>the following topics: P</w:t>
      </w:r>
      <w:r w:rsidR="00A6399E">
        <w:t>rocurement, Farm to S</w:t>
      </w:r>
      <w:r w:rsidR="00E91C52">
        <w:t xml:space="preserve">chool, </w:t>
      </w:r>
      <w:r w:rsidR="00651CE5">
        <w:t xml:space="preserve">financial management, and data-driven </w:t>
      </w:r>
      <w:proofErr w:type="gramStart"/>
      <w:r w:rsidR="00651CE5">
        <w:t>decision making</w:t>
      </w:r>
      <w:proofErr w:type="gramEnd"/>
      <w:r w:rsidR="00651CE5">
        <w:t xml:space="preserve">. </w:t>
      </w:r>
      <w:r w:rsidR="00A6399E">
        <w:t>T</w:t>
      </w:r>
      <w:r w:rsidR="00651CE5">
        <w:t xml:space="preserve">raining topics </w:t>
      </w:r>
      <w:proofErr w:type="gramStart"/>
      <w:r w:rsidR="00651CE5">
        <w:t>are delivered</w:t>
      </w:r>
      <w:proofErr w:type="gramEnd"/>
      <w:r w:rsidR="00651CE5">
        <w:t xml:space="preserve"> using a two-step approach</w:t>
      </w:r>
      <w:r w:rsidR="00A6399E">
        <w:t>: 1) The</w:t>
      </w:r>
      <w:r w:rsidR="00AA75B1">
        <w:t xml:space="preserve"> release of four </w:t>
      </w:r>
      <w:proofErr w:type="spellStart"/>
      <w:r w:rsidR="00AA75B1">
        <w:t>eModules</w:t>
      </w:r>
      <w:proofErr w:type="spellEnd"/>
      <w:r w:rsidR="00AA75B1">
        <w:t xml:space="preserve"> (videos) and </w:t>
      </w:r>
      <w:r w:rsidR="00A6399E">
        <w:t>2)</w:t>
      </w:r>
      <w:r w:rsidR="00ED026A">
        <w:t xml:space="preserve"> an</w:t>
      </w:r>
      <w:r w:rsidR="00CC7E11">
        <w:t xml:space="preserve"> in-person interactive workshop</w:t>
      </w:r>
      <w:r w:rsidR="00900569">
        <w:t xml:space="preserve"> delivered during the Office of School Nutrition’</w:t>
      </w:r>
      <w:r w:rsidR="00ED026A">
        <w:t>s a</w:t>
      </w:r>
      <w:r w:rsidR="00900569">
        <w:t>nnual Fall Regional Meetings.</w:t>
      </w:r>
    </w:p>
    <w:p w:rsidR="000E448A" w:rsidRPr="0029379F" w:rsidRDefault="00ED026A" w:rsidP="0029379F">
      <w:r>
        <w:t>A User Guide accompanies</w:t>
      </w:r>
      <w:r w:rsidR="007204DC">
        <w:t xml:space="preserve"> the four </w:t>
      </w:r>
      <w:proofErr w:type="spellStart"/>
      <w:r w:rsidR="007204DC">
        <w:t>eModules</w:t>
      </w:r>
      <w:proofErr w:type="spellEnd"/>
      <w:r w:rsidR="007204DC">
        <w:t xml:space="preserve"> </w:t>
      </w:r>
      <w:r>
        <w:t>and</w:t>
      </w:r>
      <w:r w:rsidR="007204DC">
        <w:t xml:space="preserve"> </w:t>
      </w:r>
      <w:r>
        <w:t>contains</w:t>
      </w:r>
      <w:r w:rsidR="00693103">
        <w:t xml:space="preserve"> key pieces of information and examples </w:t>
      </w:r>
      <w:r>
        <w:t>to</w:t>
      </w:r>
      <w:r w:rsidR="00AE683F">
        <w:t xml:space="preserve"> facilitate viewer engagement </w:t>
      </w:r>
      <w:r>
        <w:t xml:space="preserve">and </w:t>
      </w:r>
      <w:r w:rsidR="00AE683F">
        <w:t>serve as a resource for future reference.</w:t>
      </w:r>
      <w:r w:rsidR="00CD5CDF">
        <w:t xml:space="preserve"> The User Guide for </w:t>
      </w:r>
      <w:r w:rsidR="00CD5CDF" w:rsidRPr="0029379F">
        <w:rPr>
          <w:i/>
        </w:rPr>
        <w:t>Data-Driven Decision Making with Key Performance Indicators</w:t>
      </w:r>
      <w:r w:rsidR="00CD5CDF">
        <w:t xml:space="preserve"> was adapted from the Institute of Child Nutrition</w:t>
      </w:r>
      <w:r w:rsidR="00982C2B">
        <w:t xml:space="preserve"> (ICN)</w:t>
      </w:r>
      <w:r w:rsidR="00CD5CDF">
        <w:t xml:space="preserve"> resource entitled </w:t>
      </w:r>
      <w:r w:rsidR="00CD5CDF" w:rsidRPr="0029379F">
        <w:rPr>
          <w:i/>
        </w:rPr>
        <w:t>Essential KPIs for School Nutrition Success</w:t>
      </w:r>
      <w:r w:rsidR="00CD5CDF">
        <w:t>.</w:t>
      </w:r>
      <w:r w:rsidR="00982C2B">
        <w:t xml:space="preserve"> </w:t>
      </w:r>
      <w:proofErr w:type="gramStart"/>
      <w:r w:rsidR="00982C2B">
        <w:t xml:space="preserve">For more information or to view the </w:t>
      </w:r>
      <w:r w:rsidR="00DF50F9">
        <w:t xml:space="preserve">ICN </w:t>
      </w:r>
      <w:r w:rsidR="00982C2B">
        <w:t>resource,</w:t>
      </w:r>
      <w:proofErr w:type="gramEnd"/>
      <w:r w:rsidR="00982C2B">
        <w:t xml:space="preserve"> please visit the </w:t>
      </w:r>
      <w:hyperlink r:id="rId9" w:history="1">
        <w:r w:rsidR="003E64B6">
          <w:rPr>
            <w:rStyle w:val="Hyperlink"/>
          </w:rPr>
          <w:t>School Nutrition Resources Section</w:t>
        </w:r>
      </w:hyperlink>
      <w:r w:rsidR="003E64B6">
        <w:t xml:space="preserve"> of the ICN website.</w:t>
      </w:r>
    </w:p>
    <w:p w:rsidR="00DF50F9" w:rsidRDefault="00DF50F9">
      <w:pPr>
        <w:spacing w:after="160" w:line="259" w:lineRule="auto"/>
        <w:rPr>
          <w:rFonts w:eastAsiaTheme="majorEastAsia"/>
          <w:color w:val="000000" w:themeColor="text1"/>
        </w:rPr>
      </w:pPr>
      <w:r>
        <w:rPr>
          <w:color w:val="000000" w:themeColor="text1"/>
        </w:rPr>
        <w:br w:type="page"/>
      </w:r>
    </w:p>
    <w:p w:rsidR="00AA61D5" w:rsidRDefault="004C3AD4" w:rsidP="0029379F">
      <w:pPr>
        <w:pStyle w:val="Heading4"/>
        <w:spacing w:after="240"/>
        <w:rPr>
          <w:b/>
          <w:i w:val="0"/>
          <w:sz w:val="28"/>
        </w:rPr>
      </w:pPr>
      <w:r w:rsidRPr="0029379F">
        <w:rPr>
          <w:b/>
          <w:i w:val="0"/>
          <w:sz w:val="32"/>
        </w:rPr>
        <w:lastRenderedPageBreak/>
        <w:t>Key Performance Indicators</w:t>
      </w:r>
    </w:p>
    <w:p w:rsidR="007B7F0A" w:rsidRPr="0029379F" w:rsidRDefault="00AA61D5" w:rsidP="0029379F">
      <w:pPr>
        <w:spacing w:after="240"/>
      </w:pPr>
      <w:r>
        <w:t xml:space="preserve">The following </w:t>
      </w:r>
      <w:r w:rsidR="0086198B">
        <w:t xml:space="preserve">is a list of KPIs included in the ICN resource, </w:t>
      </w:r>
      <w:r w:rsidR="0086198B" w:rsidRPr="00B63EE1">
        <w:rPr>
          <w:i/>
        </w:rPr>
        <w:t>Essential KPIs for School Nutrition Success</w:t>
      </w:r>
      <w:r w:rsidR="0086198B">
        <w:t xml:space="preserve">. </w:t>
      </w:r>
      <w:r w:rsidR="003C2E86">
        <w:t>The KPIs followed by an</w:t>
      </w:r>
      <w:r w:rsidR="0086198B">
        <w:t xml:space="preserve"> asterisk </w:t>
      </w:r>
      <w:r w:rsidR="003C2E86">
        <w:t xml:space="preserve">are those included in the </w:t>
      </w:r>
      <w:r w:rsidR="003C2E86" w:rsidRPr="0029379F">
        <w:rPr>
          <w:i/>
        </w:rPr>
        <w:t>Data-Driven Decision Making with Key Performance Indicators</w:t>
      </w:r>
      <w:r w:rsidR="003C2E86">
        <w:t xml:space="preserve"> </w:t>
      </w:r>
      <w:proofErr w:type="spellStart"/>
      <w:r w:rsidR="003C2E86">
        <w:t>eModule</w:t>
      </w:r>
      <w:proofErr w:type="spellEnd"/>
      <w:r w:rsidR="003C2E86">
        <w:t>.</w:t>
      </w:r>
    </w:p>
    <w:p w:rsidR="004C3AD4" w:rsidRPr="0029379F" w:rsidRDefault="004C3AD4" w:rsidP="00E2633F">
      <w:pPr>
        <w:pStyle w:val="ListParagraph"/>
        <w:numPr>
          <w:ilvl w:val="0"/>
          <w:numId w:val="2"/>
        </w:numPr>
        <w:rPr>
          <w:b/>
        </w:rPr>
      </w:pPr>
      <w:r w:rsidRPr="0029379F">
        <w:rPr>
          <w:b/>
        </w:rPr>
        <w:t>Meal Counts and Participation</w:t>
      </w:r>
    </w:p>
    <w:p w:rsidR="004C3AD4" w:rsidRPr="007D1545" w:rsidRDefault="004C3AD4" w:rsidP="00E2633F">
      <w:pPr>
        <w:pStyle w:val="ListParagraph"/>
        <w:numPr>
          <w:ilvl w:val="1"/>
          <w:numId w:val="2"/>
        </w:numPr>
      </w:pPr>
      <w:r w:rsidRPr="007D1545">
        <w:t>Meal Equivalents (MEQ)</w:t>
      </w:r>
      <w:r w:rsidR="007D1545">
        <w:t>*</w:t>
      </w:r>
    </w:p>
    <w:p w:rsidR="004C3AD4" w:rsidRPr="007D1545" w:rsidRDefault="004C3AD4" w:rsidP="00E2633F">
      <w:pPr>
        <w:pStyle w:val="ListParagraph"/>
        <w:numPr>
          <w:ilvl w:val="1"/>
          <w:numId w:val="2"/>
        </w:numPr>
      </w:pPr>
      <w:r w:rsidRPr="007D1545">
        <w:t>Average Daily Participation (ADP)</w:t>
      </w:r>
      <w:r w:rsidR="007D1545">
        <w:t>*</w:t>
      </w:r>
    </w:p>
    <w:p w:rsidR="004C3AD4" w:rsidRPr="007D1545" w:rsidRDefault="004C3AD4" w:rsidP="00E2633F">
      <w:pPr>
        <w:pStyle w:val="ListParagraph"/>
        <w:numPr>
          <w:ilvl w:val="2"/>
          <w:numId w:val="2"/>
        </w:numPr>
        <w:spacing w:after="160"/>
        <w:ind w:left="2174" w:hanging="187"/>
        <w:contextualSpacing w:val="0"/>
      </w:pPr>
      <w:r w:rsidRPr="007D1545">
        <w:t>Average Daily Participation Rate (ADP Rate)</w:t>
      </w:r>
      <w:r w:rsidR="007D1545">
        <w:t>*</w:t>
      </w:r>
    </w:p>
    <w:p w:rsidR="004C3AD4" w:rsidRPr="0029379F" w:rsidRDefault="004C3AD4" w:rsidP="00E2633F">
      <w:pPr>
        <w:pStyle w:val="ListParagraph"/>
        <w:numPr>
          <w:ilvl w:val="0"/>
          <w:numId w:val="2"/>
        </w:numPr>
        <w:rPr>
          <w:b/>
        </w:rPr>
      </w:pPr>
      <w:r w:rsidRPr="0029379F">
        <w:rPr>
          <w:b/>
        </w:rPr>
        <w:t>Financial and Inventory Management</w:t>
      </w:r>
    </w:p>
    <w:p w:rsidR="004C3AD4" w:rsidRPr="004C3AD4" w:rsidRDefault="004C3AD4" w:rsidP="00E2633F">
      <w:pPr>
        <w:pStyle w:val="ListParagraph"/>
        <w:numPr>
          <w:ilvl w:val="1"/>
          <w:numId w:val="2"/>
        </w:numPr>
      </w:pPr>
      <w:r w:rsidRPr="004C3AD4">
        <w:t>Revenues</w:t>
      </w:r>
    </w:p>
    <w:p w:rsidR="004C3AD4" w:rsidRPr="004C3AD4" w:rsidRDefault="004C3AD4" w:rsidP="00E2633F">
      <w:pPr>
        <w:pStyle w:val="ListParagraph"/>
        <w:numPr>
          <w:ilvl w:val="1"/>
          <w:numId w:val="2"/>
        </w:numPr>
      </w:pPr>
      <w:r w:rsidRPr="004C3AD4">
        <w:t>Expenditures</w:t>
      </w:r>
    </w:p>
    <w:p w:rsidR="004C3AD4" w:rsidRPr="007D1545" w:rsidRDefault="004C3AD4" w:rsidP="00E2633F">
      <w:pPr>
        <w:pStyle w:val="ListParagraph"/>
        <w:numPr>
          <w:ilvl w:val="1"/>
          <w:numId w:val="2"/>
        </w:numPr>
      </w:pPr>
      <w:r w:rsidRPr="007D1545">
        <w:t>Revenue per Meal Equivalent (MEQ)</w:t>
      </w:r>
      <w:r w:rsidR="007D1545">
        <w:t>*</w:t>
      </w:r>
    </w:p>
    <w:p w:rsidR="004C3AD4" w:rsidRPr="007D1545" w:rsidRDefault="004C3AD4" w:rsidP="00E2633F">
      <w:pPr>
        <w:pStyle w:val="ListParagraph"/>
        <w:numPr>
          <w:ilvl w:val="1"/>
          <w:numId w:val="2"/>
        </w:numPr>
      </w:pPr>
      <w:r w:rsidRPr="007D1545">
        <w:t>Cost per Meal Equivalent (MEQ)</w:t>
      </w:r>
      <w:r w:rsidR="007D1545">
        <w:t>*</w:t>
      </w:r>
    </w:p>
    <w:p w:rsidR="004C3AD4" w:rsidRPr="004C3AD4" w:rsidRDefault="004C3AD4" w:rsidP="00E2633F">
      <w:pPr>
        <w:pStyle w:val="ListParagraph"/>
        <w:numPr>
          <w:ilvl w:val="1"/>
          <w:numId w:val="2"/>
        </w:numPr>
      </w:pPr>
      <w:r w:rsidRPr="004C3AD4">
        <w:t>Cost as a Percentage of Revenue</w:t>
      </w:r>
    </w:p>
    <w:p w:rsidR="004C3AD4" w:rsidRPr="004C3AD4" w:rsidRDefault="004C3AD4" w:rsidP="00E2633F">
      <w:pPr>
        <w:pStyle w:val="ListParagraph"/>
        <w:numPr>
          <w:ilvl w:val="1"/>
          <w:numId w:val="2"/>
        </w:numPr>
      </w:pPr>
      <w:r w:rsidRPr="004C3AD4">
        <w:t>Break-Even Point (BEP)</w:t>
      </w:r>
    </w:p>
    <w:p w:rsidR="004C3AD4" w:rsidRPr="004C3AD4" w:rsidRDefault="004C3AD4" w:rsidP="00E2633F">
      <w:pPr>
        <w:pStyle w:val="ListParagraph"/>
        <w:numPr>
          <w:ilvl w:val="1"/>
          <w:numId w:val="2"/>
        </w:numPr>
        <w:spacing w:after="160"/>
        <w:contextualSpacing w:val="0"/>
      </w:pPr>
      <w:r w:rsidRPr="004C3AD4">
        <w:t>Inventory Turnover Rate</w:t>
      </w:r>
    </w:p>
    <w:p w:rsidR="004C3AD4" w:rsidRPr="0029379F" w:rsidRDefault="004C3AD4" w:rsidP="00E2633F">
      <w:pPr>
        <w:pStyle w:val="ListParagraph"/>
        <w:numPr>
          <w:ilvl w:val="0"/>
          <w:numId w:val="2"/>
        </w:numPr>
        <w:rPr>
          <w:b/>
        </w:rPr>
      </w:pPr>
      <w:r w:rsidRPr="0029379F">
        <w:rPr>
          <w:b/>
        </w:rPr>
        <w:t>Productivity and Labor</w:t>
      </w:r>
    </w:p>
    <w:p w:rsidR="004C3AD4" w:rsidRPr="007D1545" w:rsidRDefault="004C3AD4" w:rsidP="00E2633F">
      <w:pPr>
        <w:pStyle w:val="ListParagraph"/>
        <w:numPr>
          <w:ilvl w:val="1"/>
          <w:numId w:val="2"/>
        </w:numPr>
      </w:pPr>
      <w:r w:rsidRPr="007D1545">
        <w:t>Meals per Labor Hour (MPLH)</w:t>
      </w:r>
      <w:r w:rsidR="007D1545">
        <w:t>*</w:t>
      </w:r>
    </w:p>
    <w:p w:rsidR="004C3AD4" w:rsidRPr="004C3AD4" w:rsidRDefault="004C3AD4" w:rsidP="00E2633F">
      <w:pPr>
        <w:pStyle w:val="ListParagraph"/>
        <w:numPr>
          <w:ilvl w:val="1"/>
          <w:numId w:val="2"/>
        </w:numPr>
      </w:pPr>
      <w:r w:rsidRPr="004C3AD4">
        <w:t>Staff Turnover Rate</w:t>
      </w:r>
    </w:p>
    <w:p w:rsidR="00E2633F" w:rsidRPr="0029379F" w:rsidRDefault="004C3AD4" w:rsidP="0029379F">
      <w:pPr>
        <w:pStyle w:val="ListParagraph"/>
        <w:numPr>
          <w:ilvl w:val="1"/>
          <w:numId w:val="2"/>
        </w:numPr>
        <w:spacing w:after="160"/>
        <w:contextualSpacing w:val="0"/>
      </w:pPr>
      <w:r w:rsidRPr="004C3AD4">
        <w:t>Absenteeism Rate</w:t>
      </w:r>
    </w:p>
    <w:p w:rsidR="004C3AD4" w:rsidRDefault="00E2633F" w:rsidP="0029379F">
      <w:pPr>
        <w:pStyle w:val="Heading5"/>
        <w:spacing w:after="240"/>
        <w:rPr>
          <w:rFonts w:ascii="Times New Roman" w:hAnsi="Times New Roman" w:cs="Times New Roman"/>
          <w:b/>
          <w:color w:val="auto"/>
          <w:sz w:val="28"/>
        </w:rPr>
      </w:pPr>
      <w:r>
        <w:br w:type="page"/>
      </w:r>
      <w:r w:rsidR="00781925" w:rsidRPr="0029379F">
        <w:rPr>
          <w:rFonts w:ascii="Times New Roman" w:hAnsi="Times New Roman" w:cs="Times New Roman"/>
          <w:b/>
          <w:color w:val="auto"/>
          <w:sz w:val="28"/>
        </w:rPr>
        <w:lastRenderedPageBreak/>
        <w:t>Meal Counts and Participation</w:t>
      </w:r>
    </w:p>
    <w:p w:rsidR="007D1545" w:rsidRDefault="00781925" w:rsidP="0029379F">
      <w:pPr>
        <w:pStyle w:val="Heading6"/>
        <w:spacing w:after="120"/>
      </w:pPr>
      <w:r>
        <w:rPr>
          <w:rFonts w:ascii="Times New Roman" w:hAnsi="Times New Roman" w:cs="Times New Roman"/>
          <w:b/>
          <w:color w:val="auto"/>
        </w:rPr>
        <w:t>Meal Equivalents</w:t>
      </w:r>
    </w:p>
    <w:p w:rsidR="00E2633F" w:rsidRDefault="00E2633F" w:rsidP="0029379F">
      <w:pPr>
        <w:spacing w:after="120"/>
      </w:pPr>
      <w:r>
        <w:t xml:space="preserve">The Meal Equivalent (MEQ) </w:t>
      </w:r>
      <w:r w:rsidRPr="00E2633F">
        <w:t xml:space="preserve">is </w:t>
      </w:r>
      <w:r w:rsidR="006772C8">
        <w:t>the</w:t>
      </w:r>
      <w:r>
        <w:t xml:space="preserve"> </w:t>
      </w:r>
      <w:r w:rsidRPr="00E2633F">
        <w:t xml:space="preserve">conversion of different </w:t>
      </w:r>
      <w:r w:rsidR="006772C8">
        <w:t xml:space="preserve">school </w:t>
      </w:r>
      <w:r w:rsidRPr="00E2633F">
        <w:t xml:space="preserve">meal </w:t>
      </w:r>
      <w:r w:rsidR="006772C8">
        <w:t xml:space="preserve">services </w:t>
      </w:r>
      <w:r w:rsidRPr="00E2633F">
        <w:t>(i.e., breakfast, supper, and snacks) and non-program food sales to the equivalent of one federally reimbursable student lunch for comparison purposes</w:t>
      </w:r>
      <w:r>
        <w:t xml:space="preserve">. </w:t>
      </w:r>
      <w:r w:rsidRPr="00E2633F">
        <w:t>In school nutrition programs, a federally reimbursable student lunch is the standard unit of measurement most often used to gauge the effectiveness and efficiency of the program</w:t>
      </w:r>
      <w:r>
        <w:t>.</w:t>
      </w:r>
    </w:p>
    <w:p w:rsidR="00E2633F" w:rsidRPr="0029379F" w:rsidRDefault="00CE381A" w:rsidP="0029379F">
      <w:pPr>
        <w:pStyle w:val="Heading7"/>
        <w:spacing w:after="240"/>
        <w:rPr>
          <w:rFonts w:ascii="Times New Roman" w:hAnsi="Times New Roman" w:cs="Times New Roman"/>
          <w:b/>
          <w:color w:val="auto"/>
        </w:rPr>
      </w:pPr>
      <w:r w:rsidRPr="0029379F">
        <w:rPr>
          <w:rFonts w:ascii="Times New Roman" w:hAnsi="Times New Roman" w:cs="Times New Roman"/>
          <w:b/>
          <w:color w:val="auto"/>
        </w:rPr>
        <w:t>Calculating MEQs</w:t>
      </w:r>
    </w:p>
    <w:tbl>
      <w:tblPr>
        <w:tblStyle w:val="TableGrid"/>
        <w:tblW w:w="9360" w:type="dxa"/>
        <w:jc w:val="center"/>
        <w:tblCellMar>
          <w:top w:w="72" w:type="dxa"/>
          <w:left w:w="72" w:type="dxa"/>
          <w:bottom w:w="72" w:type="dxa"/>
          <w:right w:w="72" w:type="dxa"/>
        </w:tblCellMar>
        <w:tblLook w:val="04A0" w:firstRow="1" w:lastRow="0" w:firstColumn="1" w:lastColumn="0" w:noHBand="0" w:noVBand="1"/>
        <w:tblDescription w:val="This table includes details for converting different school meal services (i.e. breakfast, supper, and snack) and non-program food sales to the equivalent of one federally reimbursable student lunch."/>
      </w:tblPr>
      <w:tblGrid>
        <w:gridCol w:w="2880"/>
        <w:gridCol w:w="2592"/>
        <w:gridCol w:w="3888"/>
      </w:tblGrid>
      <w:tr w:rsidR="00C21E19" w:rsidTr="0029379F">
        <w:trPr>
          <w:tblHeader/>
          <w:jc w:val="center"/>
        </w:trPr>
        <w:tc>
          <w:tcPr>
            <w:tcW w:w="2880" w:type="dxa"/>
            <w:shd w:val="clear" w:color="auto" w:fill="F2F2F2" w:themeFill="background1" w:themeFillShade="F2"/>
          </w:tcPr>
          <w:p w:rsidR="00EF5A6B" w:rsidRPr="0029379F" w:rsidRDefault="00C21E19" w:rsidP="00EF5A6B">
            <w:pPr>
              <w:rPr>
                <w:b/>
              </w:rPr>
            </w:pPr>
            <w:r>
              <w:rPr>
                <w:b/>
              </w:rPr>
              <w:t>Meal Service</w:t>
            </w:r>
          </w:p>
        </w:tc>
        <w:tc>
          <w:tcPr>
            <w:tcW w:w="2592" w:type="dxa"/>
            <w:shd w:val="clear" w:color="auto" w:fill="F2F2F2" w:themeFill="background1" w:themeFillShade="F2"/>
          </w:tcPr>
          <w:p w:rsidR="00EF5A6B" w:rsidRPr="0029379F" w:rsidRDefault="00C21E19" w:rsidP="00EF5A6B">
            <w:pPr>
              <w:rPr>
                <w:b/>
              </w:rPr>
            </w:pPr>
            <w:r>
              <w:rPr>
                <w:b/>
              </w:rPr>
              <w:t>Conversion Factor</w:t>
            </w:r>
          </w:p>
        </w:tc>
        <w:tc>
          <w:tcPr>
            <w:tcW w:w="3888" w:type="dxa"/>
            <w:shd w:val="clear" w:color="auto" w:fill="F2F2F2" w:themeFill="background1" w:themeFillShade="F2"/>
          </w:tcPr>
          <w:p w:rsidR="00EF5A6B" w:rsidRPr="0029379F" w:rsidRDefault="00C21E19" w:rsidP="00EF5A6B">
            <w:pPr>
              <w:rPr>
                <w:b/>
              </w:rPr>
            </w:pPr>
            <w:r>
              <w:rPr>
                <w:b/>
              </w:rPr>
              <w:t>Explanation</w:t>
            </w:r>
          </w:p>
        </w:tc>
      </w:tr>
      <w:tr w:rsidR="00C21E19" w:rsidTr="0029379F">
        <w:trPr>
          <w:tblHeader/>
          <w:jc w:val="center"/>
        </w:trPr>
        <w:tc>
          <w:tcPr>
            <w:tcW w:w="2880" w:type="dxa"/>
          </w:tcPr>
          <w:p w:rsidR="00C21E19" w:rsidRDefault="00C21E19" w:rsidP="00C21E19">
            <w:r>
              <w:t>1 Lunch or 1 Supper (student or adult meal)</w:t>
            </w:r>
          </w:p>
        </w:tc>
        <w:tc>
          <w:tcPr>
            <w:tcW w:w="2592" w:type="dxa"/>
          </w:tcPr>
          <w:p w:rsidR="00C21E19" w:rsidRDefault="00C21E19" w:rsidP="00C21E19">
            <w:r w:rsidRPr="00543302">
              <w:t>1.00</w:t>
            </w:r>
          </w:p>
        </w:tc>
        <w:tc>
          <w:tcPr>
            <w:tcW w:w="3888" w:type="dxa"/>
          </w:tcPr>
          <w:p w:rsidR="00C21E19" w:rsidRDefault="00C21E19" w:rsidP="00C21E19">
            <w:r w:rsidRPr="00543302">
              <w:t xml:space="preserve">All reimbursable student lunches and suppers as well as paid adult lunches </w:t>
            </w:r>
            <w:proofErr w:type="gramStart"/>
            <w:r w:rsidRPr="00543302">
              <w:t>are counted</w:t>
            </w:r>
            <w:proofErr w:type="gramEnd"/>
            <w:r w:rsidRPr="00543302">
              <w:t xml:space="preserve"> as 1 MEQ. If a student purchases more than one lunch on a given day, the second lunch </w:t>
            </w:r>
            <w:proofErr w:type="gramStart"/>
            <w:r w:rsidRPr="00543302">
              <w:t>is considered</w:t>
            </w:r>
            <w:proofErr w:type="gramEnd"/>
            <w:r w:rsidRPr="00543302">
              <w:t xml:space="preserve"> non-reimbursable and is reported as a non-program food sale.</w:t>
            </w:r>
          </w:p>
        </w:tc>
      </w:tr>
      <w:tr w:rsidR="00893231" w:rsidTr="0029379F">
        <w:trPr>
          <w:tblHeader/>
          <w:jc w:val="center"/>
        </w:trPr>
        <w:tc>
          <w:tcPr>
            <w:tcW w:w="2880" w:type="dxa"/>
          </w:tcPr>
          <w:p w:rsidR="00893231" w:rsidRDefault="00893231" w:rsidP="00893231">
            <w:r w:rsidRPr="00DD3079">
              <w:t>1 Breakfast</w:t>
            </w:r>
          </w:p>
        </w:tc>
        <w:tc>
          <w:tcPr>
            <w:tcW w:w="2592" w:type="dxa"/>
          </w:tcPr>
          <w:p w:rsidR="00893231" w:rsidRDefault="00893231" w:rsidP="00893231">
            <w:r w:rsidRPr="00DD3079">
              <w:t>0.67</w:t>
            </w:r>
          </w:p>
        </w:tc>
        <w:tc>
          <w:tcPr>
            <w:tcW w:w="3888" w:type="dxa"/>
          </w:tcPr>
          <w:p w:rsidR="00893231" w:rsidRDefault="00893231" w:rsidP="00893231">
            <w:r w:rsidRPr="00DD3079">
              <w:t xml:space="preserve">Three breakfasts equal two MEQs </w:t>
            </w:r>
          </w:p>
        </w:tc>
      </w:tr>
      <w:tr w:rsidR="00893231" w:rsidTr="0029379F">
        <w:trPr>
          <w:tblHeader/>
          <w:jc w:val="center"/>
        </w:trPr>
        <w:tc>
          <w:tcPr>
            <w:tcW w:w="2880" w:type="dxa"/>
          </w:tcPr>
          <w:p w:rsidR="00893231" w:rsidRDefault="00893231" w:rsidP="00893231">
            <w:r w:rsidRPr="00444D91">
              <w:t>1 Snack</w:t>
            </w:r>
          </w:p>
        </w:tc>
        <w:tc>
          <w:tcPr>
            <w:tcW w:w="2592" w:type="dxa"/>
          </w:tcPr>
          <w:p w:rsidR="00893231" w:rsidRDefault="00893231" w:rsidP="00893231">
            <w:r w:rsidRPr="00444D91">
              <w:t>0.33</w:t>
            </w:r>
          </w:p>
        </w:tc>
        <w:tc>
          <w:tcPr>
            <w:tcW w:w="3888" w:type="dxa"/>
          </w:tcPr>
          <w:p w:rsidR="00893231" w:rsidRDefault="00893231" w:rsidP="00893231">
            <w:r w:rsidRPr="00444D91">
              <w:t xml:space="preserve">Three snacks equal one MEQ </w:t>
            </w:r>
          </w:p>
        </w:tc>
      </w:tr>
      <w:tr w:rsidR="00893231" w:rsidTr="0029379F">
        <w:trPr>
          <w:tblHeader/>
          <w:jc w:val="center"/>
        </w:trPr>
        <w:tc>
          <w:tcPr>
            <w:tcW w:w="2880" w:type="dxa"/>
          </w:tcPr>
          <w:p w:rsidR="00893231" w:rsidRPr="00444D91" w:rsidRDefault="001D33B6" w:rsidP="00893231">
            <w:r>
              <w:t>Non-Program Food Sales</w:t>
            </w:r>
          </w:p>
        </w:tc>
        <w:tc>
          <w:tcPr>
            <w:tcW w:w="2592" w:type="dxa"/>
          </w:tcPr>
          <w:p w:rsidR="00893231" w:rsidRPr="00444D91" w:rsidRDefault="00C74E5B" w:rsidP="00893231">
            <w:r>
              <w:t>Non-program food sales ÷</w:t>
            </w:r>
            <w:r w:rsidR="001D33B6">
              <w:t xml:space="preserve"> (current free lunch reimbursement rate + current USDA Foods value)</w:t>
            </w:r>
          </w:p>
        </w:tc>
        <w:tc>
          <w:tcPr>
            <w:tcW w:w="3888" w:type="dxa"/>
          </w:tcPr>
          <w:p w:rsidR="00893231" w:rsidRPr="00444D91" w:rsidRDefault="001D33B6" w:rsidP="00893231">
            <w:r>
              <w:t>Dollar amount of non-program food sales divided by the sum of the current free lunch reimbursement rate and the current USDA Foods value</w:t>
            </w:r>
          </w:p>
        </w:tc>
      </w:tr>
    </w:tbl>
    <w:p w:rsidR="00EF5A6B" w:rsidRPr="0029379F" w:rsidRDefault="00EF5A6B" w:rsidP="0029379F"/>
    <w:p w:rsidR="00775D27" w:rsidRDefault="00775D27" w:rsidP="00C87713">
      <w:pPr>
        <w:spacing w:after="160"/>
        <w:rPr>
          <w:b/>
        </w:rPr>
      </w:pPr>
    </w:p>
    <w:p w:rsidR="00775D27" w:rsidRDefault="00775D27" w:rsidP="0029379F">
      <w:r>
        <w:br w:type="page"/>
      </w:r>
    </w:p>
    <w:p w:rsidR="00775D27" w:rsidRPr="0029379F" w:rsidRDefault="00F91344" w:rsidP="0029379F">
      <w:pPr>
        <w:pStyle w:val="Heading8"/>
        <w:spacing w:after="120"/>
        <w:rPr>
          <w:rFonts w:ascii="Times New Roman" w:hAnsi="Times New Roman"/>
          <w:b/>
          <w:i/>
          <w:sz w:val="24"/>
        </w:rPr>
      </w:pPr>
      <w:r>
        <w:rPr>
          <w:rFonts w:ascii="Times New Roman" w:hAnsi="Times New Roman"/>
          <w:b/>
          <w:i/>
          <w:color w:val="auto"/>
          <w:sz w:val="24"/>
        </w:rPr>
        <w:lastRenderedPageBreak/>
        <w:t>Non-P</w:t>
      </w:r>
      <w:r w:rsidR="00E86AB1" w:rsidRPr="0029379F">
        <w:rPr>
          <w:rFonts w:ascii="Times New Roman" w:hAnsi="Times New Roman"/>
          <w:b/>
          <w:i/>
          <w:color w:val="auto"/>
          <w:sz w:val="24"/>
        </w:rPr>
        <w:t>rogram Food</w:t>
      </w:r>
      <w:r w:rsidR="005B0E20" w:rsidRPr="0029379F">
        <w:rPr>
          <w:rFonts w:ascii="Times New Roman" w:hAnsi="Times New Roman"/>
          <w:b/>
          <w:i/>
          <w:color w:val="auto"/>
          <w:sz w:val="24"/>
        </w:rPr>
        <w:t>s</w:t>
      </w:r>
    </w:p>
    <w:p w:rsidR="00E2633F" w:rsidRDefault="00775D27" w:rsidP="0029379F">
      <w:pPr>
        <w:spacing w:after="160"/>
      </w:pPr>
      <w:r>
        <w:t>N</w:t>
      </w:r>
      <w:r w:rsidR="004C78BC">
        <w:t xml:space="preserve">on-program foods are foods/beverages </w:t>
      </w:r>
      <w:r w:rsidR="00B83B2B">
        <w:t xml:space="preserve">purchased with funds from the nonprofit school food service account, but are not part of federally reimbursable meals and supplements. </w:t>
      </w:r>
    </w:p>
    <w:p w:rsidR="001F04CA" w:rsidRPr="0029379F" w:rsidRDefault="00E86AB1" w:rsidP="0029379F">
      <w:pPr>
        <w:pStyle w:val="Heading8"/>
        <w:spacing w:after="120"/>
        <w:rPr>
          <w:rFonts w:ascii="Times New Roman" w:hAnsi="Times New Roman"/>
          <w:b/>
          <w:i/>
          <w:sz w:val="24"/>
        </w:rPr>
      </w:pPr>
      <w:r w:rsidRPr="0029379F">
        <w:rPr>
          <w:rFonts w:ascii="Times New Roman" w:hAnsi="Times New Roman"/>
          <w:b/>
          <w:i/>
          <w:color w:val="auto"/>
          <w:sz w:val="24"/>
        </w:rPr>
        <w:t xml:space="preserve">Free Lunch Reimbursement Rate </w:t>
      </w:r>
    </w:p>
    <w:p w:rsidR="005A536B" w:rsidRDefault="001F04CA" w:rsidP="0029379F">
      <w:pPr>
        <w:spacing w:after="120"/>
      </w:pPr>
      <w:r>
        <w:t>The free lunch reimbursement rate changes annually</w:t>
      </w:r>
      <w:r w:rsidR="006B6C20">
        <w:t xml:space="preserve"> and </w:t>
      </w:r>
      <w:proofErr w:type="gramStart"/>
      <w:r w:rsidR="006B6C20">
        <w:t>can be found</w:t>
      </w:r>
      <w:proofErr w:type="gramEnd"/>
      <w:r w:rsidR="006B6C20">
        <w:t xml:space="preserve"> on the USDA Food and Nutrition Services website. </w:t>
      </w:r>
    </w:p>
    <w:p w:rsidR="00E2633F" w:rsidRDefault="005A536B" w:rsidP="0029379F">
      <w:pPr>
        <w:spacing w:after="160"/>
      </w:pPr>
      <w:r>
        <w:t>The free lunch reimbursement rate for the 2018-2019 school year is $3.33.</w:t>
      </w:r>
    </w:p>
    <w:p w:rsidR="006B6C20" w:rsidRPr="0029379F" w:rsidRDefault="006B6C20" w:rsidP="0029379F">
      <w:pPr>
        <w:pStyle w:val="Heading8"/>
        <w:spacing w:after="120"/>
        <w:rPr>
          <w:rFonts w:ascii="Times New Roman" w:hAnsi="Times New Roman"/>
          <w:b/>
          <w:i/>
          <w:sz w:val="24"/>
        </w:rPr>
      </w:pPr>
      <w:r w:rsidRPr="0029379F">
        <w:rPr>
          <w:rFonts w:ascii="Times New Roman" w:hAnsi="Times New Roman"/>
          <w:b/>
          <w:i/>
          <w:color w:val="auto"/>
          <w:sz w:val="24"/>
        </w:rPr>
        <w:t>USDA Foods Value</w:t>
      </w:r>
      <w:r w:rsidR="00E86AB1" w:rsidRPr="0029379F">
        <w:rPr>
          <w:rFonts w:ascii="Times New Roman" w:hAnsi="Times New Roman"/>
          <w:b/>
          <w:i/>
          <w:color w:val="auto"/>
          <w:sz w:val="24"/>
        </w:rPr>
        <w:t xml:space="preserve"> </w:t>
      </w:r>
    </w:p>
    <w:p w:rsidR="005A536B" w:rsidRDefault="006B6C20" w:rsidP="0029379F">
      <w:pPr>
        <w:spacing w:after="120"/>
      </w:pPr>
      <w:r>
        <w:t xml:space="preserve">The USDA Foods value changes annually and </w:t>
      </w:r>
      <w:proofErr w:type="gramStart"/>
      <w:r>
        <w:t>can be found</w:t>
      </w:r>
      <w:proofErr w:type="gramEnd"/>
      <w:r>
        <w:t xml:space="preserve"> on the USDA Food and Nutrition Services website. </w:t>
      </w:r>
    </w:p>
    <w:p w:rsidR="004B5905" w:rsidRPr="0029379F" w:rsidRDefault="005A536B" w:rsidP="0029379F">
      <w:pPr>
        <w:spacing w:after="120"/>
      </w:pPr>
      <w:r>
        <w:t xml:space="preserve">The </w:t>
      </w:r>
      <w:r w:rsidR="00A559D5">
        <w:t>USDA Foods Value for the 2018-2019 school year</w:t>
      </w:r>
      <w:r>
        <w:t xml:space="preserve"> is</w:t>
      </w:r>
      <w:r w:rsidR="00A559D5">
        <w:t xml:space="preserve"> $0.235</w:t>
      </w:r>
      <w:r>
        <w:t>.</w:t>
      </w:r>
    </w:p>
    <w:p w:rsidR="004B5905" w:rsidRPr="00CD1F5C" w:rsidRDefault="00CD1F5C" w:rsidP="007971C6">
      <w:pPr>
        <w:pStyle w:val="Heading7"/>
        <w:spacing w:after="120"/>
        <w:rPr>
          <w:rFonts w:ascii="Times New Roman" w:hAnsi="Times New Roman" w:cs="Times New Roman"/>
          <w:b/>
          <w:color w:val="000000" w:themeColor="text1"/>
        </w:rPr>
      </w:pPr>
      <w:r>
        <w:rPr>
          <w:rFonts w:ascii="Times New Roman" w:hAnsi="Times New Roman" w:cs="Times New Roman"/>
          <w:b/>
          <w:color w:val="000000" w:themeColor="text1"/>
        </w:rPr>
        <w:t>Collecting Data</w:t>
      </w:r>
    </w:p>
    <w:p w:rsidR="00C87713" w:rsidRDefault="00C87713" w:rsidP="0029379F">
      <w:pPr>
        <w:spacing w:after="120"/>
      </w:pPr>
      <w:r w:rsidRPr="0029379F">
        <w:t>Meal count and food sale</w:t>
      </w:r>
      <w:r w:rsidR="00EC2FE3" w:rsidRPr="0029379F">
        <w:t>s</w:t>
      </w:r>
      <w:r w:rsidRPr="0029379F">
        <w:t xml:space="preserve"> data </w:t>
      </w:r>
      <w:proofErr w:type="gramStart"/>
      <w:r w:rsidRPr="0029379F">
        <w:t>can be found electronically via computer systems or manually via meal count forms at the point-of-sale</w:t>
      </w:r>
      <w:r w:rsidR="00EC2FE3" w:rsidRPr="0029379F">
        <w:t xml:space="preserve"> (POS)</w:t>
      </w:r>
      <w:r w:rsidRPr="0029379F">
        <w:t xml:space="preserve"> used in the </w:t>
      </w:r>
      <w:r w:rsidR="005A0D07" w:rsidRPr="0029379F">
        <w:t>s</w:t>
      </w:r>
      <w:r w:rsidRPr="0029379F">
        <w:t xml:space="preserve">chool </w:t>
      </w:r>
      <w:r w:rsidR="005A0D07" w:rsidRPr="0029379F">
        <w:t>n</w:t>
      </w:r>
      <w:r w:rsidRPr="0029379F">
        <w:t>utrition program</w:t>
      </w:r>
      <w:proofErr w:type="gramEnd"/>
      <w:r w:rsidRPr="0029379F">
        <w:t>. The data needed to calculate MEQ</w:t>
      </w:r>
      <w:r w:rsidR="005A0D07" w:rsidRPr="0029379F">
        <w:t>s</w:t>
      </w:r>
      <w:r w:rsidRPr="0029379F">
        <w:t xml:space="preserve"> </w:t>
      </w:r>
      <w:proofErr w:type="gramStart"/>
      <w:r w:rsidRPr="0029379F">
        <w:t>can</w:t>
      </w:r>
      <w:proofErr w:type="gramEnd"/>
      <w:r w:rsidRPr="0029379F">
        <w:t xml:space="preserve"> be found in day</w:t>
      </w:r>
      <w:r w:rsidR="005A0D07" w:rsidRPr="0029379F">
        <w:t>-</w:t>
      </w:r>
      <w:r w:rsidRPr="0029379F">
        <w:t>end sales reports, edit check worksheets, and/or deposit reports.</w:t>
      </w:r>
    </w:p>
    <w:p w:rsidR="005E218E" w:rsidRPr="0029379F" w:rsidRDefault="005E218E" w:rsidP="0029379F">
      <w:pPr>
        <w:spacing w:after="120"/>
      </w:pPr>
      <w:r w:rsidRPr="005E218E">
        <w:t>Calculating MEQ</w:t>
      </w:r>
      <w:r w:rsidR="002C2BA9">
        <w:t>s</w:t>
      </w:r>
      <w:r w:rsidRPr="005E218E">
        <w:t xml:space="preserve"> on a w</w:t>
      </w:r>
      <w:r w:rsidRPr="00B63EE1">
        <w:t xml:space="preserve">eekly, monthly, and yearly basis provides the most accurate picture of the </w:t>
      </w:r>
      <w:r>
        <w:t>s</w:t>
      </w:r>
      <w:r w:rsidRPr="00B63EE1">
        <w:t xml:space="preserve">chool </w:t>
      </w:r>
      <w:r>
        <w:t>n</w:t>
      </w:r>
      <w:r w:rsidRPr="00B63EE1">
        <w:t>utrition program’s status and provides a standardized measurement to compare sales internally and externally.</w:t>
      </w:r>
    </w:p>
    <w:p w:rsidR="007D1545" w:rsidRPr="00CD1F5C" w:rsidRDefault="009B0CA1" w:rsidP="007971C6">
      <w:pPr>
        <w:pStyle w:val="Heading7"/>
        <w:spacing w:after="120"/>
        <w:rPr>
          <w:rFonts w:ascii="Times New Roman" w:hAnsi="Times New Roman" w:cs="Times New Roman"/>
          <w:b/>
          <w:color w:val="000000" w:themeColor="text1"/>
        </w:rPr>
      </w:pPr>
      <w:r w:rsidRPr="00CD1F5C">
        <w:rPr>
          <w:rFonts w:ascii="Times New Roman" w:hAnsi="Times New Roman" w:cs="Times New Roman"/>
          <w:b/>
          <w:color w:val="000000" w:themeColor="text1"/>
        </w:rPr>
        <w:t>Using MEQs</w:t>
      </w:r>
    </w:p>
    <w:p w:rsidR="0054211C" w:rsidRDefault="00C87713" w:rsidP="0029379F">
      <w:pPr>
        <w:spacing w:after="120"/>
        <w:rPr>
          <w:b/>
          <w:color w:val="auto"/>
        </w:rPr>
      </w:pPr>
      <w:r w:rsidRPr="0029379F">
        <w:t xml:space="preserve">Converting </w:t>
      </w:r>
      <w:proofErr w:type="gramStart"/>
      <w:r w:rsidR="0070276D" w:rsidRPr="0029379F">
        <w:t>s</w:t>
      </w:r>
      <w:r w:rsidRPr="0029379F">
        <w:t xml:space="preserve">chool </w:t>
      </w:r>
      <w:r w:rsidR="0070276D" w:rsidRPr="0029379F">
        <w:t>n</w:t>
      </w:r>
      <w:r w:rsidRPr="0029379F">
        <w:t>utrition food sale</w:t>
      </w:r>
      <w:r w:rsidR="0070276D" w:rsidRPr="0029379F">
        <w:t>s</w:t>
      </w:r>
      <w:r w:rsidRPr="0029379F">
        <w:t xml:space="preserve"> data</w:t>
      </w:r>
      <w:proofErr w:type="gramEnd"/>
      <w:r w:rsidRPr="0029379F">
        <w:t xml:space="preserve"> into MEQs </w:t>
      </w:r>
      <w:r w:rsidR="004A0DF9" w:rsidRPr="0029379F">
        <w:t>enables you to</w:t>
      </w:r>
      <w:r w:rsidRPr="0029379F">
        <w:t xml:space="preserve"> </w:t>
      </w:r>
      <w:r w:rsidR="004A0DF9" w:rsidRPr="0029379F">
        <w:t>calculate</w:t>
      </w:r>
      <w:r w:rsidRPr="0029379F">
        <w:t xml:space="preserve"> other KPIs</w:t>
      </w:r>
      <w:r w:rsidR="004A0DF9" w:rsidRPr="0029379F">
        <w:t xml:space="preserve">, including </w:t>
      </w:r>
      <w:r w:rsidRPr="0029379F">
        <w:t>Revenue per MEQ, Cost per MEQ, and Meals per Labor Hour (MPLH).</w:t>
      </w:r>
      <w:r w:rsidR="0054211C">
        <w:rPr>
          <w:b/>
          <w:color w:val="auto"/>
        </w:rPr>
        <w:br w:type="page"/>
      </w:r>
    </w:p>
    <w:p w:rsidR="00E2633F" w:rsidRPr="00F36B91" w:rsidRDefault="0054211C" w:rsidP="007971C6">
      <w:pPr>
        <w:pStyle w:val="Heading7"/>
        <w:spacing w:after="120"/>
        <w:rPr>
          <w:rFonts w:ascii="Times New Roman" w:hAnsi="Times New Roman" w:cs="Times New Roman"/>
          <w:b/>
          <w:color w:val="000000" w:themeColor="text1"/>
        </w:rPr>
      </w:pPr>
      <w:r w:rsidRPr="00F36B91">
        <w:rPr>
          <w:rFonts w:ascii="Times New Roman" w:hAnsi="Times New Roman" w:cs="Times New Roman"/>
          <w:b/>
          <w:color w:val="000000" w:themeColor="text1"/>
        </w:rPr>
        <w:t>Sample MEQ Calculation</w:t>
      </w:r>
      <w:r w:rsidR="004370AD" w:rsidRPr="00F36B91">
        <w:rPr>
          <w:rFonts w:ascii="Times New Roman" w:hAnsi="Times New Roman" w:cs="Times New Roman"/>
          <w:b/>
          <w:color w:val="000000" w:themeColor="text1"/>
        </w:rPr>
        <w:t>s</w:t>
      </w:r>
    </w:p>
    <w:p w:rsidR="00EA6967" w:rsidRPr="0029379F" w:rsidRDefault="00EA6967" w:rsidP="0029379F">
      <w:pPr>
        <w:pStyle w:val="Heading8"/>
        <w:spacing w:after="120"/>
        <w:ind w:left="720"/>
        <w:rPr>
          <w:rFonts w:ascii="Times New Roman" w:hAnsi="Times New Roman"/>
          <w:b/>
          <w:color w:val="auto"/>
          <w:sz w:val="24"/>
        </w:rPr>
      </w:pPr>
      <w:r>
        <w:rPr>
          <w:rFonts w:ascii="Times New Roman" w:hAnsi="Times New Roman"/>
          <w:b/>
          <w:color w:val="auto"/>
          <w:sz w:val="24"/>
        </w:rPr>
        <w:t>Elementary School</w:t>
      </w:r>
    </w:p>
    <w:tbl>
      <w:tblPr>
        <w:tblStyle w:val="TableGrid"/>
        <w:tblW w:w="8905" w:type="dxa"/>
        <w:tblInd w:w="720" w:type="dxa"/>
        <w:tblLayout w:type="fixed"/>
        <w:tblCellMar>
          <w:top w:w="43" w:type="dxa"/>
          <w:left w:w="43" w:type="dxa"/>
          <w:bottom w:w="43" w:type="dxa"/>
          <w:right w:w="43" w:type="dxa"/>
        </w:tblCellMar>
        <w:tblLook w:val="04A0" w:firstRow="1" w:lastRow="0" w:firstColumn="1" w:lastColumn="0" w:noHBand="0" w:noVBand="1"/>
        <w:tblDescription w:val="This table includes sample meal equivalent calculations for student lunch, breakfast, and snacks, adult lunch, and non-program food sales at the elementary school level."/>
      </w:tblPr>
      <w:tblGrid>
        <w:gridCol w:w="2515"/>
        <w:gridCol w:w="2160"/>
        <w:gridCol w:w="2340"/>
        <w:gridCol w:w="1890"/>
      </w:tblGrid>
      <w:tr w:rsidR="00EA6967" w:rsidRPr="005C2863" w:rsidTr="0029379F">
        <w:trPr>
          <w:tblHeader/>
        </w:trPr>
        <w:tc>
          <w:tcPr>
            <w:tcW w:w="2515" w:type="dxa"/>
            <w:shd w:val="clear" w:color="auto" w:fill="F2F2F2" w:themeFill="background1" w:themeFillShade="F2"/>
            <w:vAlign w:val="center"/>
          </w:tcPr>
          <w:p w:rsidR="00EA6967" w:rsidRPr="005C2863" w:rsidRDefault="00EA6967" w:rsidP="00EA6967">
            <w:r w:rsidRPr="005C2863">
              <w:rPr>
                <w:b/>
              </w:rPr>
              <w:t>Meal Category</w:t>
            </w:r>
          </w:p>
        </w:tc>
        <w:tc>
          <w:tcPr>
            <w:tcW w:w="2160" w:type="dxa"/>
            <w:shd w:val="clear" w:color="auto" w:fill="F2F2F2" w:themeFill="background1" w:themeFillShade="F2"/>
            <w:vAlign w:val="center"/>
          </w:tcPr>
          <w:p w:rsidR="00EA6967" w:rsidRPr="005C2863" w:rsidRDefault="00EA6967" w:rsidP="00EA6967">
            <w:r w:rsidRPr="005C2863">
              <w:rPr>
                <w:b/>
              </w:rPr>
              <w:t>Total Meals Served/Non</w:t>
            </w:r>
            <w:r>
              <w:rPr>
                <w:b/>
              </w:rPr>
              <w:t>-P</w:t>
            </w:r>
            <w:r w:rsidRPr="005C2863">
              <w:rPr>
                <w:b/>
              </w:rPr>
              <w:t>rogram Sales</w:t>
            </w:r>
          </w:p>
        </w:tc>
        <w:tc>
          <w:tcPr>
            <w:tcW w:w="2340" w:type="dxa"/>
            <w:shd w:val="clear" w:color="auto" w:fill="F2F2F2" w:themeFill="background1" w:themeFillShade="F2"/>
            <w:vAlign w:val="center"/>
          </w:tcPr>
          <w:p w:rsidR="00EA6967" w:rsidRPr="005C2863" w:rsidRDefault="00EA6967" w:rsidP="00EA6967">
            <w:r w:rsidRPr="005C2863">
              <w:rPr>
                <w:b/>
              </w:rPr>
              <w:t>Conversion Factor</w:t>
            </w:r>
          </w:p>
        </w:tc>
        <w:tc>
          <w:tcPr>
            <w:tcW w:w="1890" w:type="dxa"/>
            <w:shd w:val="clear" w:color="auto" w:fill="F2F2F2" w:themeFill="background1" w:themeFillShade="F2"/>
            <w:vAlign w:val="center"/>
          </w:tcPr>
          <w:p w:rsidR="00EA6967" w:rsidRPr="005C2863" w:rsidDel="00816DDB" w:rsidRDefault="00EA6967" w:rsidP="00EA6967">
            <w:r w:rsidRPr="005C2863">
              <w:rPr>
                <w:b/>
              </w:rPr>
              <w:t>Total MEQ</w:t>
            </w:r>
          </w:p>
        </w:tc>
      </w:tr>
      <w:tr w:rsidR="00405DF3" w:rsidRPr="005C2863" w:rsidTr="0029379F">
        <w:trPr>
          <w:tblHeader/>
        </w:trPr>
        <w:tc>
          <w:tcPr>
            <w:tcW w:w="2515" w:type="dxa"/>
            <w:vAlign w:val="center"/>
          </w:tcPr>
          <w:p w:rsidR="005C2863" w:rsidRPr="005C2863" w:rsidRDefault="005C2863" w:rsidP="0029379F">
            <w:r w:rsidRPr="005C2863">
              <w:t>Student Lunch</w:t>
            </w:r>
          </w:p>
        </w:tc>
        <w:tc>
          <w:tcPr>
            <w:tcW w:w="2160" w:type="dxa"/>
            <w:vAlign w:val="center"/>
          </w:tcPr>
          <w:p w:rsidR="005C2863" w:rsidRPr="005C2863" w:rsidRDefault="005C2863" w:rsidP="0029379F">
            <w:r w:rsidRPr="005C2863">
              <w:t>6,675</w:t>
            </w:r>
          </w:p>
        </w:tc>
        <w:tc>
          <w:tcPr>
            <w:tcW w:w="2340" w:type="dxa"/>
            <w:vAlign w:val="center"/>
          </w:tcPr>
          <w:p w:rsidR="005C2863" w:rsidRPr="005C2863" w:rsidRDefault="00B426FE" w:rsidP="0029379F">
            <w:r>
              <w:t>x</w:t>
            </w:r>
            <w:r w:rsidR="005C2863" w:rsidRPr="005C2863">
              <w:t xml:space="preserve"> 1</w:t>
            </w:r>
          </w:p>
        </w:tc>
        <w:tc>
          <w:tcPr>
            <w:tcW w:w="1890" w:type="dxa"/>
            <w:vAlign w:val="center"/>
          </w:tcPr>
          <w:p w:rsidR="005C2863" w:rsidRPr="005C2863" w:rsidRDefault="005C2863" w:rsidP="0029379F">
            <w:r w:rsidRPr="005C2863">
              <w:t>6,675</w:t>
            </w:r>
          </w:p>
        </w:tc>
      </w:tr>
      <w:tr w:rsidR="00405DF3" w:rsidRPr="005C2863" w:rsidTr="0029379F">
        <w:trPr>
          <w:tblHeader/>
        </w:trPr>
        <w:tc>
          <w:tcPr>
            <w:tcW w:w="2515" w:type="dxa"/>
            <w:vAlign w:val="center"/>
          </w:tcPr>
          <w:p w:rsidR="005C2863" w:rsidRPr="005C2863" w:rsidRDefault="005C2863" w:rsidP="0029379F">
            <w:r w:rsidRPr="005C2863">
              <w:t>Adult Lunch</w:t>
            </w:r>
          </w:p>
        </w:tc>
        <w:tc>
          <w:tcPr>
            <w:tcW w:w="2160" w:type="dxa"/>
            <w:vAlign w:val="center"/>
          </w:tcPr>
          <w:p w:rsidR="005C2863" w:rsidRPr="005C2863" w:rsidRDefault="005C2863" w:rsidP="0029379F">
            <w:r w:rsidRPr="005C2863">
              <w:t>312</w:t>
            </w:r>
          </w:p>
        </w:tc>
        <w:tc>
          <w:tcPr>
            <w:tcW w:w="2340" w:type="dxa"/>
            <w:vAlign w:val="center"/>
          </w:tcPr>
          <w:p w:rsidR="005C2863" w:rsidRPr="005C2863" w:rsidRDefault="00B426FE" w:rsidP="0029379F">
            <w:r>
              <w:t>x</w:t>
            </w:r>
            <w:r w:rsidR="005C2863" w:rsidRPr="005C2863">
              <w:t xml:space="preserve"> 1</w:t>
            </w:r>
          </w:p>
        </w:tc>
        <w:tc>
          <w:tcPr>
            <w:tcW w:w="1890" w:type="dxa"/>
            <w:vAlign w:val="center"/>
          </w:tcPr>
          <w:p w:rsidR="005C2863" w:rsidRPr="005C2863" w:rsidRDefault="005C2863" w:rsidP="0029379F">
            <w:r w:rsidRPr="005C2863">
              <w:t>312</w:t>
            </w:r>
          </w:p>
        </w:tc>
      </w:tr>
      <w:tr w:rsidR="00405DF3" w:rsidRPr="005C2863" w:rsidTr="0029379F">
        <w:trPr>
          <w:tblHeader/>
        </w:trPr>
        <w:tc>
          <w:tcPr>
            <w:tcW w:w="2515" w:type="dxa"/>
            <w:vAlign w:val="center"/>
          </w:tcPr>
          <w:p w:rsidR="005C2863" w:rsidRPr="005C2863" w:rsidRDefault="005C2863" w:rsidP="0029379F">
            <w:r w:rsidRPr="005C2863">
              <w:t>Student Breakfast</w:t>
            </w:r>
          </w:p>
        </w:tc>
        <w:tc>
          <w:tcPr>
            <w:tcW w:w="2160" w:type="dxa"/>
            <w:vAlign w:val="center"/>
          </w:tcPr>
          <w:p w:rsidR="005C2863" w:rsidRPr="005C2863" w:rsidRDefault="005C2863" w:rsidP="0029379F">
            <w:r w:rsidRPr="005C2863">
              <w:t>3,129</w:t>
            </w:r>
          </w:p>
        </w:tc>
        <w:tc>
          <w:tcPr>
            <w:tcW w:w="2340" w:type="dxa"/>
            <w:vAlign w:val="center"/>
          </w:tcPr>
          <w:p w:rsidR="005C2863" w:rsidRPr="005C2863" w:rsidRDefault="00B426FE" w:rsidP="0029379F">
            <w:r>
              <w:t>x</w:t>
            </w:r>
            <w:r w:rsidR="005C2863" w:rsidRPr="005C2863">
              <w:t xml:space="preserve"> 0.67</w:t>
            </w:r>
          </w:p>
        </w:tc>
        <w:tc>
          <w:tcPr>
            <w:tcW w:w="1890" w:type="dxa"/>
            <w:vAlign w:val="center"/>
          </w:tcPr>
          <w:p w:rsidR="005C2863" w:rsidRPr="005C2863" w:rsidRDefault="005C2863" w:rsidP="0029379F">
            <w:r w:rsidRPr="005C2863">
              <w:t>2,096</w:t>
            </w:r>
          </w:p>
        </w:tc>
      </w:tr>
      <w:tr w:rsidR="00405DF3" w:rsidRPr="005C2863" w:rsidTr="0029379F">
        <w:trPr>
          <w:tblHeader/>
        </w:trPr>
        <w:tc>
          <w:tcPr>
            <w:tcW w:w="2515" w:type="dxa"/>
            <w:vAlign w:val="center"/>
          </w:tcPr>
          <w:p w:rsidR="005C2863" w:rsidRPr="005C2863" w:rsidRDefault="005C2863" w:rsidP="0029379F">
            <w:r w:rsidRPr="005C2863">
              <w:t>Snacks</w:t>
            </w:r>
          </w:p>
        </w:tc>
        <w:tc>
          <w:tcPr>
            <w:tcW w:w="2160" w:type="dxa"/>
            <w:vAlign w:val="center"/>
          </w:tcPr>
          <w:p w:rsidR="005C2863" w:rsidRPr="005C2863" w:rsidRDefault="005C2863" w:rsidP="0029379F">
            <w:r w:rsidRPr="005C2863">
              <w:t>2,231</w:t>
            </w:r>
          </w:p>
        </w:tc>
        <w:tc>
          <w:tcPr>
            <w:tcW w:w="2340" w:type="dxa"/>
            <w:vAlign w:val="center"/>
          </w:tcPr>
          <w:p w:rsidR="005C2863" w:rsidRPr="005C2863" w:rsidRDefault="00B426FE" w:rsidP="0029379F">
            <w:r>
              <w:t>x</w:t>
            </w:r>
            <w:r w:rsidR="005C2863" w:rsidRPr="005C2863">
              <w:t xml:space="preserve"> 0.33</w:t>
            </w:r>
          </w:p>
        </w:tc>
        <w:tc>
          <w:tcPr>
            <w:tcW w:w="1890" w:type="dxa"/>
            <w:vAlign w:val="center"/>
          </w:tcPr>
          <w:p w:rsidR="005C2863" w:rsidRPr="005C2863" w:rsidRDefault="005C2863" w:rsidP="0029379F">
            <w:r w:rsidRPr="005C2863">
              <w:t>736</w:t>
            </w:r>
          </w:p>
        </w:tc>
      </w:tr>
      <w:tr w:rsidR="00405DF3" w:rsidRPr="005C2863" w:rsidTr="0029379F">
        <w:trPr>
          <w:tblHeader/>
        </w:trPr>
        <w:tc>
          <w:tcPr>
            <w:tcW w:w="2515" w:type="dxa"/>
            <w:vAlign w:val="center"/>
          </w:tcPr>
          <w:p w:rsidR="005C2863" w:rsidRPr="005C2863" w:rsidRDefault="005C2863" w:rsidP="0029379F">
            <w:r w:rsidRPr="005C2863">
              <w:t>Non</w:t>
            </w:r>
            <w:r w:rsidR="00C87713">
              <w:t>-P</w:t>
            </w:r>
            <w:r w:rsidRPr="005C2863">
              <w:t>rogram Food Sales</w:t>
            </w:r>
          </w:p>
        </w:tc>
        <w:tc>
          <w:tcPr>
            <w:tcW w:w="2160" w:type="dxa"/>
            <w:vAlign w:val="center"/>
          </w:tcPr>
          <w:p w:rsidR="005C2863" w:rsidRPr="005C2863" w:rsidRDefault="005C2863" w:rsidP="0029379F">
            <w:r w:rsidRPr="005C2863">
              <w:t>$900</w:t>
            </w:r>
          </w:p>
        </w:tc>
        <w:tc>
          <w:tcPr>
            <w:tcW w:w="2340" w:type="dxa"/>
            <w:vAlign w:val="center"/>
          </w:tcPr>
          <w:p w:rsidR="005C2863" w:rsidRPr="005C2863" w:rsidRDefault="005C2863" w:rsidP="0029379F">
            <w:r w:rsidRPr="005C2863">
              <w:t>÷ (3.33 + 0.235)</w:t>
            </w:r>
          </w:p>
        </w:tc>
        <w:tc>
          <w:tcPr>
            <w:tcW w:w="1890" w:type="dxa"/>
            <w:vAlign w:val="center"/>
          </w:tcPr>
          <w:p w:rsidR="005C2863" w:rsidRPr="005C2863" w:rsidRDefault="005C2863" w:rsidP="0029379F">
            <w:r w:rsidRPr="005C2863">
              <w:t>252</w:t>
            </w:r>
          </w:p>
        </w:tc>
      </w:tr>
      <w:tr w:rsidR="00405DF3" w:rsidRPr="005C2863" w:rsidTr="0029379F">
        <w:trPr>
          <w:tblHeader/>
        </w:trPr>
        <w:tc>
          <w:tcPr>
            <w:tcW w:w="2515" w:type="dxa"/>
            <w:tcBorders>
              <w:bottom w:val="single" w:sz="4" w:space="0" w:color="auto"/>
            </w:tcBorders>
            <w:vAlign w:val="center"/>
          </w:tcPr>
          <w:p w:rsidR="005C2863" w:rsidRPr="0029379F" w:rsidRDefault="005C2863" w:rsidP="0029379F">
            <w:pPr>
              <w:rPr>
                <w:b/>
              </w:rPr>
            </w:pPr>
            <w:r w:rsidRPr="0029379F">
              <w:rPr>
                <w:b/>
              </w:rPr>
              <w:t>TOTAL ELEMENTARY</w:t>
            </w:r>
            <w:r w:rsidR="00C87713" w:rsidRPr="0029379F">
              <w:rPr>
                <w:b/>
              </w:rPr>
              <w:t xml:space="preserve"> </w:t>
            </w:r>
          </w:p>
        </w:tc>
        <w:tc>
          <w:tcPr>
            <w:tcW w:w="2160" w:type="dxa"/>
            <w:tcBorders>
              <w:bottom w:val="single" w:sz="4" w:space="0" w:color="auto"/>
            </w:tcBorders>
            <w:vAlign w:val="center"/>
          </w:tcPr>
          <w:p w:rsidR="005C2863" w:rsidRPr="0029379F" w:rsidRDefault="00EA6967" w:rsidP="0029379F">
            <w:pPr>
              <w:jc w:val="center"/>
              <w:rPr>
                <w:b/>
              </w:rPr>
            </w:pPr>
            <w:r>
              <w:rPr>
                <w:b/>
              </w:rPr>
              <w:t>-</w:t>
            </w:r>
          </w:p>
        </w:tc>
        <w:tc>
          <w:tcPr>
            <w:tcW w:w="2340" w:type="dxa"/>
            <w:tcBorders>
              <w:bottom w:val="single" w:sz="4" w:space="0" w:color="auto"/>
            </w:tcBorders>
            <w:vAlign w:val="center"/>
          </w:tcPr>
          <w:p w:rsidR="005C2863" w:rsidRPr="0029379F" w:rsidRDefault="00EA6967" w:rsidP="0029379F">
            <w:pPr>
              <w:jc w:val="center"/>
              <w:rPr>
                <w:b/>
              </w:rPr>
            </w:pPr>
            <w:r>
              <w:rPr>
                <w:b/>
              </w:rPr>
              <w:t>-</w:t>
            </w:r>
          </w:p>
        </w:tc>
        <w:tc>
          <w:tcPr>
            <w:tcW w:w="1890" w:type="dxa"/>
            <w:tcBorders>
              <w:bottom w:val="single" w:sz="4" w:space="0" w:color="auto"/>
            </w:tcBorders>
            <w:vAlign w:val="center"/>
          </w:tcPr>
          <w:p w:rsidR="005C2863" w:rsidRPr="0029379F" w:rsidRDefault="005C2863" w:rsidP="0029379F">
            <w:pPr>
              <w:rPr>
                <w:b/>
              </w:rPr>
            </w:pPr>
            <w:r w:rsidRPr="0029379F">
              <w:rPr>
                <w:b/>
              </w:rPr>
              <w:t xml:space="preserve">10,071 </w:t>
            </w:r>
          </w:p>
        </w:tc>
      </w:tr>
    </w:tbl>
    <w:p w:rsidR="00B426FE" w:rsidRPr="0029379F" w:rsidRDefault="00B426FE" w:rsidP="0029379F">
      <w:pPr>
        <w:pStyle w:val="Heading8"/>
        <w:spacing w:before="240" w:after="120"/>
        <w:ind w:left="720"/>
        <w:rPr>
          <w:rFonts w:ascii="Times New Roman" w:hAnsi="Times New Roman"/>
          <w:b/>
          <w:color w:val="auto"/>
          <w:sz w:val="24"/>
        </w:rPr>
      </w:pPr>
      <w:r>
        <w:rPr>
          <w:rFonts w:ascii="Times New Roman" w:hAnsi="Times New Roman"/>
          <w:b/>
          <w:color w:val="auto"/>
          <w:sz w:val="24"/>
        </w:rPr>
        <w:t>Middle School</w:t>
      </w:r>
    </w:p>
    <w:tbl>
      <w:tblPr>
        <w:tblStyle w:val="TableGrid"/>
        <w:tblW w:w="8905" w:type="dxa"/>
        <w:tblInd w:w="672" w:type="dxa"/>
        <w:tblLayout w:type="fixed"/>
        <w:tblCellMar>
          <w:top w:w="43" w:type="dxa"/>
          <w:left w:w="43" w:type="dxa"/>
          <w:bottom w:w="43" w:type="dxa"/>
          <w:right w:w="43" w:type="dxa"/>
        </w:tblCellMar>
        <w:tblLook w:val="04A0" w:firstRow="1" w:lastRow="0" w:firstColumn="1" w:lastColumn="0" w:noHBand="0" w:noVBand="1"/>
        <w:tblDescription w:val="This table includes sample meal equivalent calculations for student lunch, breakfast, and snacks, adult lunch, and non-program food sales at the middle school level."/>
      </w:tblPr>
      <w:tblGrid>
        <w:gridCol w:w="2515"/>
        <w:gridCol w:w="2160"/>
        <w:gridCol w:w="2340"/>
        <w:gridCol w:w="1890"/>
      </w:tblGrid>
      <w:tr w:rsidR="00B426FE" w:rsidRPr="005C2863" w:rsidTr="0029379F">
        <w:trPr>
          <w:tblHeader/>
        </w:trPr>
        <w:tc>
          <w:tcPr>
            <w:tcW w:w="2515" w:type="dxa"/>
            <w:shd w:val="clear" w:color="auto" w:fill="F2F2F2" w:themeFill="background1" w:themeFillShade="F2"/>
            <w:vAlign w:val="center"/>
          </w:tcPr>
          <w:p w:rsidR="00B426FE" w:rsidRPr="005C2863" w:rsidRDefault="00B426FE" w:rsidP="00B426FE">
            <w:r w:rsidRPr="005C2863">
              <w:rPr>
                <w:b/>
              </w:rPr>
              <w:t>Meal Category</w:t>
            </w:r>
          </w:p>
        </w:tc>
        <w:tc>
          <w:tcPr>
            <w:tcW w:w="2160" w:type="dxa"/>
            <w:shd w:val="clear" w:color="auto" w:fill="F2F2F2" w:themeFill="background1" w:themeFillShade="F2"/>
            <w:vAlign w:val="center"/>
          </w:tcPr>
          <w:p w:rsidR="00B426FE" w:rsidRPr="005C2863" w:rsidRDefault="00B426FE" w:rsidP="00B426FE">
            <w:r w:rsidRPr="005C2863">
              <w:rPr>
                <w:b/>
              </w:rPr>
              <w:t>Total Meals Served/Non</w:t>
            </w:r>
            <w:r>
              <w:rPr>
                <w:b/>
              </w:rPr>
              <w:t>-P</w:t>
            </w:r>
            <w:r w:rsidRPr="005C2863">
              <w:rPr>
                <w:b/>
              </w:rPr>
              <w:t>rogram Sales</w:t>
            </w:r>
          </w:p>
        </w:tc>
        <w:tc>
          <w:tcPr>
            <w:tcW w:w="2340" w:type="dxa"/>
            <w:shd w:val="clear" w:color="auto" w:fill="F2F2F2" w:themeFill="background1" w:themeFillShade="F2"/>
            <w:vAlign w:val="center"/>
          </w:tcPr>
          <w:p w:rsidR="00B426FE" w:rsidRPr="005C2863" w:rsidRDefault="00B426FE" w:rsidP="00B426FE">
            <w:r w:rsidRPr="005C2863">
              <w:rPr>
                <w:b/>
              </w:rPr>
              <w:t>Conversion Factor</w:t>
            </w:r>
          </w:p>
        </w:tc>
        <w:tc>
          <w:tcPr>
            <w:tcW w:w="1890" w:type="dxa"/>
            <w:shd w:val="clear" w:color="auto" w:fill="F2F2F2" w:themeFill="background1" w:themeFillShade="F2"/>
            <w:vAlign w:val="center"/>
          </w:tcPr>
          <w:p w:rsidR="00B426FE" w:rsidRPr="005C2863" w:rsidDel="00816DDB" w:rsidRDefault="00B426FE" w:rsidP="00B426FE">
            <w:r w:rsidRPr="005C2863">
              <w:rPr>
                <w:b/>
              </w:rPr>
              <w:t>Total MEQ</w:t>
            </w:r>
          </w:p>
        </w:tc>
      </w:tr>
      <w:tr w:rsidR="00405DF3" w:rsidRPr="005C2863" w:rsidTr="0029379F">
        <w:trPr>
          <w:tblHeader/>
        </w:trPr>
        <w:tc>
          <w:tcPr>
            <w:tcW w:w="2515" w:type="dxa"/>
            <w:shd w:val="clear" w:color="auto" w:fill="auto"/>
            <w:vAlign w:val="center"/>
          </w:tcPr>
          <w:p w:rsidR="005C2863" w:rsidRPr="005C2863" w:rsidRDefault="005C2863" w:rsidP="0029379F">
            <w:r w:rsidRPr="005C2863">
              <w:t>Student Lunch</w:t>
            </w:r>
          </w:p>
        </w:tc>
        <w:tc>
          <w:tcPr>
            <w:tcW w:w="2160" w:type="dxa"/>
            <w:shd w:val="clear" w:color="auto" w:fill="auto"/>
            <w:vAlign w:val="center"/>
          </w:tcPr>
          <w:p w:rsidR="005C2863" w:rsidRPr="005C2863" w:rsidRDefault="005C2863" w:rsidP="0029379F">
            <w:r w:rsidRPr="005C2863">
              <w:t>7,224</w:t>
            </w:r>
          </w:p>
        </w:tc>
        <w:tc>
          <w:tcPr>
            <w:tcW w:w="2340" w:type="dxa"/>
            <w:shd w:val="clear" w:color="auto" w:fill="auto"/>
            <w:vAlign w:val="center"/>
          </w:tcPr>
          <w:p w:rsidR="005C2863" w:rsidRPr="005C2863" w:rsidRDefault="00B426FE" w:rsidP="0029379F">
            <w:r>
              <w:t>x</w:t>
            </w:r>
            <w:r w:rsidR="005C2863" w:rsidRPr="005C2863">
              <w:t xml:space="preserve"> 1</w:t>
            </w:r>
          </w:p>
        </w:tc>
        <w:tc>
          <w:tcPr>
            <w:tcW w:w="1890" w:type="dxa"/>
            <w:vAlign w:val="center"/>
          </w:tcPr>
          <w:p w:rsidR="005C2863" w:rsidRPr="005C2863" w:rsidRDefault="005C2863" w:rsidP="0029379F">
            <w:r w:rsidRPr="005C2863">
              <w:t>7,224</w:t>
            </w:r>
          </w:p>
        </w:tc>
      </w:tr>
      <w:tr w:rsidR="00405DF3" w:rsidRPr="005C2863" w:rsidTr="0029379F">
        <w:trPr>
          <w:tblHeader/>
        </w:trPr>
        <w:tc>
          <w:tcPr>
            <w:tcW w:w="2515" w:type="dxa"/>
            <w:shd w:val="clear" w:color="auto" w:fill="auto"/>
            <w:vAlign w:val="center"/>
          </w:tcPr>
          <w:p w:rsidR="005C2863" w:rsidRPr="005C2863" w:rsidRDefault="005C2863" w:rsidP="0029379F">
            <w:r w:rsidRPr="005C2863">
              <w:t>Adult Lunch</w:t>
            </w:r>
          </w:p>
        </w:tc>
        <w:tc>
          <w:tcPr>
            <w:tcW w:w="2160" w:type="dxa"/>
            <w:shd w:val="clear" w:color="auto" w:fill="auto"/>
            <w:vAlign w:val="center"/>
          </w:tcPr>
          <w:p w:rsidR="005C2863" w:rsidRPr="005C2863" w:rsidRDefault="005C2863" w:rsidP="0029379F">
            <w:r w:rsidRPr="005C2863">
              <w:t>250</w:t>
            </w:r>
          </w:p>
        </w:tc>
        <w:tc>
          <w:tcPr>
            <w:tcW w:w="2340" w:type="dxa"/>
            <w:shd w:val="clear" w:color="auto" w:fill="auto"/>
            <w:vAlign w:val="center"/>
          </w:tcPr>
          <w:p w:rsidR="005C2863" w:rsidRPr="005C2863" w:rsidRDefault="00B426FE" w:rsidP="0029379F">
            <w:r>
              <w:t>x</w:t>
            </w:r>
            <w:r w:rsidR="005C2863" w:rsidRPr="005C2863">
              <w:t xml:space="preserve"> 1</w:t>
            </w:r>
          </w:p>
        </w:tc>
        <w:tc>
          <w:tcPr>
            <w:tcW w:w="1890" w:type="dxa"/>
            <w:vAlign w:val="center"/>
          </w:tcPr>
          <w:p w:rsidR="005C2863" w:rsidRPr="005C2863" w:rsidRDefault="005C2863" w:rsidP="0029379F">
            <w:r w:rsidRPr="005C2863">
              <w:t>250</w:t>
            </w:r>
          </w:p>
        </w:tc>
      </w:tr>
      <w:tr w:rsidR="00405DF3" w:rsidRPr="005C2863" w:rsidTr="0029379F">
        <w:trPr>
          <w:tblHeader/>
        </w:trPr>
        <w:tc>
          <w:tcPr>
            <w:tcW w:w="2515" w:type="dxa"/>
            <w:shd w:val="clear" w:color="auto" w:fill="auto"/>
            <w:vAlign w:val="center"/>
          </w:tcPr>
          <w:p w:rsidR="005C2863" w:rsidRPr="005C2863" w:rsidRDefault="005C2863" w:rsidP="0029379F">
            <w:r w:rsidRPr="005C2863">
              <w:t>Student Breakfast</w:t>
            </w:r>
          </w:p>
        </w:tc>
        <w:tc>
          <w:tcPr>
            <w:tcW w:w="2160" w:type="dxa"/>
            <w:shd w:val="clear" w:color="auto" w:fill="auto"/>
            <w:vAlign w:val="center"/>
          </w:tcPr>
          <w:p w:rsidR="005C2863" w:rsidRPr="005C2863" w:rsidRDefault="005C2863" w:rsidP="0029379F">
            <w:r w:rsidRPr="005C2863">
              <w:t>3,528</w:t>
            </w:r>
          </w:p>
        </w:tc>
        <w:tc>
          <w:tcPr>
            <w:tcW w:w="2340" w:type="dxa"/>
            <w:shd w:val="clear" w:color="auto" w:fill="auto"/>
            <w:vAlign w:val="center"/>
          </w:tcPr>
          <w:p w:rsidR="005C2863" w:rsidRPr="005C2863" w:rsidRDefault="00B426FE" w:rsidP="0029379F">
            <w:r>
              <w:t>x</w:t>
            </w:r>
            <w:r w:rsidR="005C2863" w:rsidRPr="005C2863">
              <w:t xml:space="preserve"> 0.67</w:t>
            </w:r>
          </w:p>
        </w:tc>
        <w:tc>
          <w:tcPr>
            <w:tcW w:w="1890" w:type="dxa"/>
            <w:vAlign w:val="center"/>
          </w:tcPr>
          <w:p w:rsidR="005C2863" w:rsidRPr="005C2863" w:rsidRDefault="005C2863" w:rsidP="0029379F">
            <w:r w:rsidRPr="005C2863">
              <w:t>2,364</w:t>
            </w:r>
          </w:p>
        </w:tc>
      </w:tr>
      <w:tr w:rsidR="00405DF3" w:rsidRPr="005C2863" w:rsidTr="0029379F">
        <w:trPr>
          <w:tblHeader/>
        </w:trPr>
        <w:tc>
          <w:tcPr>
            <w:tcW w:w="2515" w:type="dxa"/>
            <w:shd w:val="clear" w:color="auto" w:fill="auto"/>
            <w:vAlign w:val="center"/>
          </w:tcPr>
          <w:p w:rsidR="005C2863" w:rsidRPr="005C2863" w:rsidRDefault="005C2863" w:rsidP="0029379F">
            <w:r w:rsidRPr="005C2863">
              <w:t>Snacks</w:t>
            </w:r>
          </w:p>
        </w:tc>
        <w:tc>
          <w:tcPr>
            <w:tcW w:w="2160" w:type="dxa"/>
            <w:shd w:val="clear" w:color="auto" w:fill="auto"/>
            <w:vAlign w:val="center"/>
          </w:tcPr>
          <w:p w:rsidR="005C2863" w:rsidRPr="005C2863" w:rsidRDefault="005C2863" w:rsidP="0029379F">
            <w:r w:rsidRPr="005C2863">
              <w:t>2,494</w:t>
            </w:r>
          </w:p>
        </w:tc>
        <w:tc>
          <w:tcPr>
            <w:tcW w:w="2340" w:type="dxa"/>
            <w:shd w:val="clear" w:color="auto" w:fill="auto"/>
            <w:vAlign w:val="center"/>
          </w:tcPr>
          <w:p w:rsidR="005C2863" w:rsidRPr="005C2863" w:rsidRDefault="00B426FE" w:rsidP="0029379F">
            <w:r>
              <w:t>x</w:t>
            </w:r>
            <w:r w:rsidR="005C2863" w:rsidRPr="005C2863">
              <w:t xml:space="preserve"> 0.33</w:t>
            </w:r>
          </w:p>
        </w:tc>
        <w:tc>
          <w:tcPr>
            <w:tcW w:w="1890" w:type="dxa"/>
            <w:vAlign w:val="center"/>
          </w:tcPr>
          <w:p w:rsidR="005C2863" w:rsidRPr="005C2863" w:rsidRDefault="005C2863" w:rsidP="0029379F">
            <w:r w:rsidRPr="005C2863">
              <w:t>823</w:t>
            </w:r>
          </w:p>
        </w:tc>
      </w:tr>
      <w:tr w:rsidR="00405DF3" w:rsidRPr="005C2863" w:rsidTr="0029379F">
        <w:trPr>
          <w:tblHeader/>
        </w:trPr>
        <w:tc>
          <w:tcPr>
            <w:tcW w:w="2515" w:type="dxa"/>
            <w:shd w:val="clear" w:color="auto" w:fill="auto"/>
            <w:vAlign w:val="center"/>
          </w:tcPr>
          <w:p w:rsidR="005C2863" w:rsidRPr="005C2863" w:rsidRDefault="005C2863" w:rsidP="0029379F">
            <w:r w:rsidRPr="005C2863">
              <w:t>Non</w:t>
            </w:r>
            <w:r w:rsidR="00C87713">
              <w:t>-P</w:t>
            </w:r>
            <w:r w:rsidRPr="005C2863">
              <w:t>rogram Food Sales</w:t>
            </w:r>
          </w:p>
        </w:tc>
        <w:tc>
          <w:tcPr>
            <w:tcW w:w="2160" w:type="dxa"/>
            <w:shd w:val="clear" w:color="auto" w:fill="auto"/>
            <w:vAlign w:val="center"/>
          </w:tcPr>
          <w:p w:rsidR="005C2863" w:rsidRPr="005C2863" w:rsidRDefault="005C2863" w:rsidP="0029379F">
            <w:r w:rsidRPr="005C2863">
              <w:t>$4,400</w:t>
            </w:r>
          </w:p>
        </w:tc>
        <w:tc>
          <w:tcPr>
            <w:tcW w:w="2340" w:type="dxa"/>
            <w:shd w:val="clear" w:color="auto" w:fill="auto"/>
            <w:vAlign w:val="center"/>
          </w:tcPr>
          <w:p w:rsidR="005C2863" w:rsidRPr="005C2863" w:rsidRDefault="005C2863" w:rsidP="0029379F">
            <w:r w:rsidRPr="005C2863">
              <w:t>÷ (3.33 + 0.235)</w:t>
            </w:r>
          </w:p>
        </w:tc>
        <w:tc>
          <w:tcPr>
            <w:tcW w:w="1890" w:type="dxa"/>
            <w:vAlign w:val="center"/>
          </w:tcPr>
          <w:p w:rsidR="005C2863" w:rsidRPr="005C2863" w:rsidRDefault="005C2863" w:rsidP="0029379F">
            <w:r w:rsidRPr="005C2863">
              <w:t>1234</w:t>
            </w:r>
          </w:p>
        </w:tc>
      </w:tr>
      <w:tr w:rsidR="00405DF3" w:rsidRPr="005C2863" w:rsidTr="0029379F">
        <w:trPr>
          <w:tblHeader/>
        </w:trPr>
        <w:tc>
          <w:tcPr>
            <w:tcW w:w="2515" w:type="dxa"/>
            <w:tcBorders>
              <w:bottom w:val="single" w:sz="4" w:space="0" w:color="auto"/>
            </w:tcBorders>
            <w:shd w:val="clear" w:color="auto" w:fill="auto"/>
            <w:vAlign w:val="center"/>
          </w:tcPr>
          <w:p w:rsidR="005C2863" w:rsidRPr="0029379F" w:rsidRDefault="005C2863" w:rsidP="0029379F">
            <w:pPr>
              <w:rPr>
                <w:b/>
                <w:sz w:val="23"/>
                <w:szCs w:val="23"/>
              </w:rPr>
            </w:pPr>
            <w:r w:rsidRPr="0029379F">
              <w:rPr>
                <w:b/>
                <w:sz w:val="23"/>
                <w:szCs w:val="23"/>
              </w:rPr>
              <w:t>TOTAL MIDDLE</w:t>
            </w:r>
            <w:r w:rsidR="00C87713" w:rsidRPr="0029379F">
              <w:rPr>
                <w:b/>
                <w:sz w:val="23"/>
                <w:szCs w:val="23"/>
              </w:rPr>
              <w:t xml:space="preserve"> </w:t>
            </w:r>
          </w:p>
        </w:tc>
        <w:tc>
          <w:tcPr>
            <w:tcW w:w="2160" w:type="dxa"/>
            <w:tcBorders>
              <w:bottom w:val="single" w:sz="4" w:space="0" w:color="auto"/>
            </w:tcBorders>
            <w:shd w:val="clear" w:color="auto" w:fill="auto"/>
            <w:vAlign w:val="center"/>
          </w:tcPr>
          <w:p w:rsidR="005C2863" w:rsidRPr="0029379F" w:rsidRDefault="00EA6967" w:rsidP="0029379F">
            <w:pPr>
              <w:jc w:val="center"/>
              <w:rPr>
                <w:b/>
              </w:rPr>
            </w:pPr>
            <w:r>
              <w:rPr>
                <w:b/>
              </w:rPr>
              <w:t>-</w:t>
            </w:r>
          </w:p>
        </w:tc>
        <w:tc>
          <w:tcPr>
            <w:tcW w:w="2340" w:type="dxa"/>
            <w:tcBorders>
              <w:bottom w:val="single" w:sz="4" w:space="0" w:color="auto"/>
            </w:tcBorders>
            <w:shd w:val="clear" w:color="auto" w:fill="auto"/>
            <w:vAlign w:val="center"/>
          </w:tcPr>
          <w:p w:rsidR="005C2863" w:rsidRPr="0029379F" w:rsidRDefault="00EA6967" w:rsidP="0029379F">
            <w:pPr>
              <w:jc w:val="center"/>
              <w:rPr>
                <w:b/>
              </w:rPr>
            </w:pPr>
            <w:r>
              <w:rPr>
                <w:b/>
              </w:rPr>
              <w:t>-</w:t>
            </w:r>
          </w:p>
        </w:tc>
        <w:tc>
          <w:tcPr>
            <w:tcW w:w="1890" w:type="dxa"/>
            <w:tcBorders>
              <w:bottom w:val="single" w:sz="4" w:space="0" w:color="auto"/>
            </w:tcBorders>
            <w:vAlign w:val="center"/>
          </w:tcPr>
          <w:p w:rsidR="005C2863" w:rsidRPr="0029379F" w:rsidRDefault="005C2863" w:rsidP="0029379F">
            <w:pPr>
              <w:rPr>
                <w:b/>
              </w:rPr>
            </w:pPr>
            <w:r w:rsidRPr="0029379F">
              <w:rPr>
                <w:b/>
              </w:rPr>
              <w:t xml:space="preserve">11,895 </w:t>
            </w:r>
          </w:p>
        </w:tc>
      </w:tr>
    </w:tbl>
    <w:p w:rsidR="00B426FE" w:rsidRPr="0029379F" w:rsidRDefault="00B426FE" w:rsidP="007971C6">
      <w:pPr>
        <w:pStyle w:val="Heading8"/>
        <w:spacing w:before="0" w:after="120"/>
        <w:ind w:left="720"/>
        <w:rPr>
          <w:rFonts w:ascii="Times New Roman" w:hAnsi="Times New Roman"/>
          <w:b/>
          <w:color w:val="auto"/>
          <w:sz w:val="24"/>
        </w:rPr>
      </w:pPr>
      <w:r>
        <w:rPr>
          <w:rFonts w:ascii="Times New Roman" w:hAnsi="Times New Roman"/>
          <w:b/>
          <w:color w:val="auto"/>
          <w:sz w:val="24"/>
        </w:rPr>
        <w:t>High School</w:t>
      </w:r>
    </w:p>
    <w:tbl>
      <w:tblPr>
        <w:tblStyle w:val="TableGrid"/>
        <w:tblW w:w="8905" w:type="dxa"/>
        <w:tblInd w:w="672" w:type="dxa"/>
        <w:tblLayout w:type="fixed"/>
        <w:tblCellMar>
          <w:top w:w="43" w:type="dxa"/>
          <w:left w:w="43" w:type="dxa"/>
          <w:bottom w:w="43" w:type="dxa"/>
          <w:right w:w="43" w:type="dxa"/>
        </w:tblCellMar>
        <w:tblLook w:val="04A0" w:firstRow="1" w:lastRow="0" w:firstColumn="1" w:lastColumn="0" w:noHBand="0" w:noVBand="1"/>
        <w:tblDescription w:val="This table includes sample meal equivalent calculations for student lunch, breakfast, and snacks, adult lunch, and non-program food sales at the high school level."/>
      </w:tblPr>
      <w:tblGrid>
        <w:gridCol w:w="2515"/>
        <w:gridCol w:w="2160"/>
        <w:gridCol w:w="2340"/>
        <w:gridCol w:w="1890"/>
      </w:tblGrid>
      <w:tr w:rsidR="00B426FE" w:rsidRPr="005C2863" w:rsidTr="0029379F">
        <w:trPr>
          <w:tblHeader/>
        </w:trPr>
        <w:tc>
          <w:tcPr>
            <w:tcW w:w="2515" w:type="dxa"/>
            <w:shd w:val="clear" w:color="auto" w:fill="F2F2F2" w:themeFill="background1" w:themeFillShade="F2"/>
            <w:vAlign w:val="center"/>
          </w:tcPr>
          <w:p w:rsidR="00B426FE" w:rsidRPr="005C2863" w:rsidRDefault="00B426FE" w:rsidP="00B426FE">
            <w:r w:rsidRPr="005C2863">
              <w:rPr>
                <w:b/>
              </w:rPr>
              <w:t>Meal Category</w:t>
            </w:r>
          </w:p>
        </w:tc>
        <w:tc>
          <w:tcPr>
            <w:tcW w:w="2160" w:type="dxa"/>
            <w:shd w:val="clear" w:color="auto" w:fill="F2F2F2" w:themeFill="background1" w:themeFillShade="F2"/>
            <w:vAlign w:val="center"/>
          </w:tcPr>
          <w:p w:rsidR="00B426FE" w:rsidRPr="005C2863" w:rsidRDefault="00B426FE" w:rsidP="00B426FE">
            <w:r w:rsidRPr="005C2863">
              <w:rPr>
                <w:b/>
              </w:rPr>
              <w:t>Total Meals Served/Non</w:t>
            </w:r>
            <w:r>
              <w:rPr>
                <w:b/>
              </w:rPr>
              <w:t>-P</w:t>
            </w:r>
            <w:r w:rsidRPr="005C2863">
              <w:rPr>
                <w:b/>
              </w:rPr>
              <w:t>rogram Sales</w:t>
            </w:r>
          </w:p>
        </w:tc>
        <w:tc>
          <w:tcPr>
            <w:tcW w:w="2340" w:type="dxa"/>
            <w:shd w:val="clear" w:color="auto" w:fill="F2F2F2" w:themeFill="background1" w:themeFillShade="F2"/>
            <w:vAlign w:val="center"/>
          </w:tcPr>
          <w:p w:rsidR="00B426FE" w:rsidRPr="005C2863" w:rsidRDefault="00B426FE" w:rsidP="00B426FE">
            <w:r w:rsidRPr="005C2863">
              <w:rPr>
                <w:b/>
              </w:rPr>
              <w:t>Conversion Factor</w:t>
            </w:r>
          </w:p>
        </w:tc>
        <w:tc>
          <w:tcPr>
            <w:tcW w:w="1890" w:type="dxa"/>
            <w:shd w:val="clear" w:color="auto" w:fill="F2F2F2" w:themeFill="background1" w:themeFillShade="F2"/>
            <w:vAlign w:val="center"/>
          </w:tcPr>
          <w:p w:rsidR="00B426FE" w:rsidRPr="005C2863" w:rsidDel="00816DDB" w:rsidRDefault="00B426FE" w:rsidP="00B426FE">
            <w:r w:rsidRPr="005C2863">
              <w:rPr>
                <w:b/>
              </w:rPr>
              <w:t>Total MEQ</w:t>
            </w:r>
          </w:p>
        </w:tc>
      </w:tr>
      <w:tr w:rsidR="00405DF3" w:rsidRPr="005C2863" w:rsidTr="0029379F">
        <w:trPr>
          <w:tblHeader/>
        </w:trPr>
        <w:tc>
          <w:tcPr>
            <w:tcW w:w="2515" w:type="dxa"/>
            <w:shd w:val="clear" w:color="auto" w:fill="auto"/>
            <w:vAlign w:val="center"/>
          </w:tcPr>
          <w:p w:rsidR="005C2863" w:rsidRPr="005C2863" w:rsidRDefault="005C2863" w:rsidP="0029379F">
            <w:r w:rsidRPr="005C2863">
              <w:t>Student Lunch</w:t>
            </w:r>
          </w:p>
        </w:tc>
        <w:tc>
          <w:tcPr>
            <w:tcW w:w="2160" w:type="dxa"/>
            <w:shd w:val="clear" w:color="auto" w:fill="auto"/>
            <w:vAlign w:val="center"/>
          </w:tcPr>
          <w:p w:rsidR="005C2863" w:rsidRPr="005C2863" w:rsidRDefault="005C2863" w:rsidP="0029379F">
            <w:r w:rsidRPr="005C2863">
              <w:t>4,046</w:t>
            </w:r>
          </w:p>
        </w:tc>
        <w:tc>
          <w:tcPr>
            <w:tcW w:w="2340" w:type="dxa"/>
            <w:shd w:val="clear" w:color="auto" w:fill="auto"/>
            <w:vAlign w:val="center"/>
          </w:tcPr>
          <w:p w:rsidR="005C2863" w:rsidRPr="005C2863" w:rsidRDefault="00FC425F" w:rsidP="0029379F">
            <w:r>
              <w:t>x</w:t>
            </w:r>
            <w:r w:rsidR="005C2863" w:rsidRPr="005C2863">
              <w:t xml:space="preserve"> 1</w:t>
            </w:r>
          </w:p>
        </w:tc>
        <w:tc>
          <w:tcPr>
            <w:tcW w:w="1890" w:type="dxa"/>
            <w:vAlign w:val="center"/>
          </w:tcPr>
          <w:p w:rsidR="005C2863" w:rsidRPr="005C2863" w:rsidRDefault="005C2863" w:rsidP="0029379F">
            <w:r w:rsidRPr="005C2863">
              <w:t>4,046</w:t>
            </w:r>
          </w:p>
        </w:tc>
      </w:tr>
      <w:tr w:rsidR="00405DF3" w:rsidRPr="005C2863" w:rsidTr="0029379F">
        <w:trPr>
          <w:tblHeader/>
        </w:trPr>
        <w:tc>
          <w:tcPr>
            <w:tcW w:w="2515" w:type="dxa"/>
            <w:shd w:val="clear" w:color="auto" w:fill="auto"/>
            <w:vAlign w:val="center"/>
          </w:tcPr>
          <w:p w:rsidR="005C2863" w:rsidRPr="005C2863" w:rsidRDefault="005C2863" w:rsidP="0029379F">
            <w:r w:rsidRPr="005C2863">
              <w:t>Adult Lunch</w:t>
            </w:r>
          </w:p>
        </w:tc>
        <w:tc>
          <w:tcPr>
            <w:tcW w:w="2160" w:type="dxa"/>
            <w:shd w:val="clear" w:color="auto" w:fill="auto"/>
            <w:vAlign w:val="center"/>
          </w:tcPr>
          <w:p w:rsidR="005C2863" w:rsidRPr="005C2863" w:rsidRDefault="005C2863" w:rsidP="0029379F">
            <w:r w:rsidRPr="005C2863">
              <w:t>435</w:t>
            </w:r>
          </w:p>
        </w:tc>
        <w:tc>
          <w:tcPr>
            <w:tcW w:w="2340" w:type="dxa"/>
            <w:shd w:val="clear" w:color="auto" w:fill="auto"/>
            <w:vAlign w:val="center"/>
          </w:tcPr>
          <w:p w:rsidR="005C2863" w:rsidRPr="005C2863" w:rsidRDefault="00FC425F" w:rsidP="0029379F">
            <w:r>
              <w:t>x</w:t>
            </w:r>
            <w:r w:rsidR="005C2863" w:rsidRPr="005C2863">
              <w:t xml:space="preserve"> 1</w:t>
            </w:r>
          </w:p>
        </w:tc>
        <w:tc>
          <w:tcPr>
            <w:tcW w:w="1890" w:type="dxa"/>
            <w:vAlign w:val="center"/>
          </w:tcPr>
          <w:p w:rsidR="005C2863" w:rsidRPr="005C2863" w:rsidRDefault="005C2863" w:rsidP="0029379F">
            <w:r w:rsidRPr="005C2863">
              <w:t>435</w:t>
            </w:r>
          </w:p>
        </w:tc>
      </w:tr>
      <w:tr w:rsidR="00405DF3" w:rsidRPr="005C2863" w:rsidTr="0029379F">
        <w:trPr>
          <w:tblHeader/>
        </w:trPr>
        <w:tc>
          <w:tcPr>
            <w:tcW w:w="2515" w:type="dxa"/>
            <w:shd w:val="clear" w:color="auto" w:fill="auto"/>
            <w:vAlign w:val="center"/>
          </w:tcPr>
          <w:p w:rsidR="005C2863" w:rsidRPr="005C2863" w:rsidRDefault="005C2863" w:rsidP="0029379F">
            <w:r w:rsidRPr="005C2863">
              <w:t>Student Breakfast</w:t>
            </w:r>
          </w:p>
        </w:tc>
        <w:tc>
          <w:tcPr>
            <w:tcW w:w="2160" w:type="dxa"/>
            <w:shd w:val="clear" w:color="auto" w:fill="auto"/>
            <w:vAlign w:val="center"/>
          </w:tcPr>
          <w:p w:rsidR="005C2863" w:rsidRPr="005C2863" w:rsidRDefault="005C2863" w:rsidP="0029379F">
            <w:r w:rsidRPr="005C2863">
              <w:t>924</w:t>
            </w:r>
          </w:p>
        </w:tc>
        <w:tc>
          <w:tcPr>
            <w:tcW w:w="2340" w:type="dxa"/>
            <w:shd w:val="clear" w:color="auto" w:fill="auto"/>
            <w:vAlign w:val="center"/>
          </w:tcPr>
          <w:p w:rsidR="005C2863" w:rsidRPr="005C2863" w:rsidRDefault="00FC425F" w:rsidP="0029379F">
            <w:r>
              <w:t>x</w:t>
            </w:r>
            <w:r w:rsidR="005C2863" w:rsidRPr="005C2863">
              <w:t xml:space="preserve"> 0.67</w:t>
            </w:r>
          </w:p>
        </w:tc>
        <w:tc>
          <w:tcPr>
            <w:tcW w:w="1890" w:type="dxa"/>
            <w:vAlign w:val="center"/>
          </w:tcPr>
          <w:p w:rsidR="005C2863" w:rsidRPr="005C2863" w:rsidRDefault="005C2863" w:rsidP="0029379F">
            <w:r w:rsidRPr="005C2863">
              <w:t>619</w:t>
            </w:r>
          </w:p>
        </w:tc>
      </w:tr>
      <w:tr w:rsidR="00405DF3" w:rsidRPr="005C2863" w:rsidTr="0029379F">
        <w:trPr>
          <w:tblHeader/>
        </w:trPr>
        <w:tc>
          <w:tcPr>
            <w:tcW w:w="2515" w:type="dxa"/>
            <w:shd w:val="clear" w:color="auto" w:fill="auto"/>
            <w:vAlign w:val="center"/>
          </w:tcPr>
          <w:p w:rsidR="005C2863" w:rsidRPr="005C2863" w:rsidRDefault="005C2863" w:rsidP="0029379F">
            <w:r w:rsidRPr="005C2863">
              <w:t>Snacks</w:t>
            </w:r>
          </w:p>
        </w:tc>
        <w:tc>
          <w:tcPr>
            <w:tcW w:w="2160" w:type="dxa"/>
            <w:shd w:val="clear" w:color="auto" w:fill="auto"/>
            <w:vAlign w:val="center"/>
          </w:tcPr>
          <w:p w:rsidR="005C2863" w:rsidRPr="005C2863" w:rsidRDefault="005C2863" w:rsidP="0029379F">
            <w:r w:rsidRPr="005C2863">
              <w:t>0</w:t>
            </w:r>
            <w:r w:rsidR="006F38BA">
              <w:t xml:space="preserve"> </w:t>
            </w:r>
          </w:p>
        </w:tc>
        <w:tc>
          <w:tcPr>
            <w:tcW w:w="2340" w:type="dxa"/>
            <w:shd w:val="clear" w:color="auto" w:fill="auto"/>
            <w:vAlign w:val="center"/>
          </w:tcPr>
          <w:p w:rsidR="005C2863" w:rsidRPr="005C2863" w:rsidRDefault="00FC425F" w:rsidP="0029379F">
            <w:r>
              <w:t>x</w:t>
            </w:r>
            <w:r w:rsidR="005C2863" w:rsidRPr="005C2863">
              <w:t xml:space="preserve"> 0.33</w:t>
            </w:r>
          </w:p>
        </w:tc>
        <w:tc>
          <w:tcPr>
            <w:tcW w:w="1890" w:type="dxa"/>
            <w:vAlign w:val="center"/>
          </w:tcPr>
          <w:p w:rsidR="005C2863" w:rsidRPr="005C2863" w:rsidRDefault="005C2863" w:rsidP="0029379F">
            <w:r w:rsidRPr="005C2863">
              <w:t>0</w:t>
            </w:r>
          </w:p>
        </w:tc>
      </w:tr>
      <w:tr w:rsidR="00405DF3" w:rsidRPr="005C2863" w:rsidTr="0029379F">
        <w:trPr>
          <w:tblHeader/>
        </w:trPr>
        <w:tc>
          <w:tcPr>
            <w:tcW w:w="2515" w:type="dxa"/>
            <w:shd w:val="clear" w:color="auto" w:fill="auto"/>
            <w:vAlign w:val="center"/>
          </w:tcPr>
          <w:p w:rsidR="005C2863" w:rsidRPr="005C2863" w:rsidRDefault="005C2863" w:rsidP="0029379F">
            <w:r w:rsidRPr="005C2863">
              <w:t>Non</w:t>
            </w:r>
            <w:r w:rsidR="00D27649">
              <w:t>-P</w:t>
            </w:r>
            <w:r w:rsidRPr="005C2863">
              <w:t>rogram Food Sales</w:t>
            </w:r>
          </w:p>
        </w:tc>
        <w:tc>
          <w:tcPr>
            <w:tcW w:w="2160" w:type="dxa"/>
            <w:shd w:val="clear" w:color="auto" w:fill="auto"/>
            <w:vAlign w:val="center"/>
          </w:tcPr>
          <w:p w:rsidR="005C2863" w:rsidRPr="005C2863" w:rsidRDefault="005C2863" w:rsidP="0029379F">
            <w:r w:rsidRPr="005C2863">
              <w:t>$8,000</w:t>
            </w:r>
          </w:p>
        </w:tc>
        <w:tc>
          <w:tcPr>
            <w:tcW w:w="2340" w:type="dxa"/>
            <w:shd w:val="clear" w:color="auto" w:fill="auto"/>
            <w:vAlign w:val="center"/>
          </w:tcPr>
          <w:p w:rsidR="005C2863" w:rsidRPr="005C2863" w:rsidRDefault="005C2863" w:rsidP="0029379F">
            <w:r w:rsidRPr="005C2863">
              <w:t>÷ (3.33 + 0.235)</w:t>
            </w:r>
          </w:p>
        </w:tc>
        <w:tc>
          <w:tcPr>
            <w:tcW w:w="1890" w:type="dxa"/>
            <w:vAlign w:val="center"/>
          </w:tcPr>
          <w:p w:rsidR="005C2863" w:rsidRPr="005C2863" w:rsidRDefault="005C2863" w:rsidP="0029379F">
            <w:r w:rsidRPr="005C2863">
              <w:t>2,244</w:t>
            </w:r>
          </w:p>
        </w:tc>
      </w:tr>
      <w:tr w:rsidR="00405DF3" w:rsidRPr="005C2863" w:rsidTr="0029379F">
        <w:trPr>
          <w:tblHeader/>
        </w:trPr>
        <w:tc>
          <w:tcPr>
            <w:tcW w:w="2515" w:type="dxa"/>
            <w:shd w:val="clear" w:color="auto" w:fill="auto"/>
            <w:vAlign w:val="center"/>
          </w:tcPr>
          <w:p w:rsidR="005C2863" w:rsidRPr="0029379F" w:rsidRDefault="005C2863" w:rsidP="0029379F">
            <w:pPr>
              <w:rPr>
                <w:b/>
              </w:rPr>
            </w:pPr>
            <w:r w:rsidRPr="0029379F">
              <w:rPr>
                <w:b/>
              </w:rPr>
              <w:t>TOTAL HIGH</w:t>
            </w:r>
            <w:r w:rsidR="00C87713" w:rsidRPr="0029379F">
              <w:rPr>
                <w:b/>
              </w:rPr>
              <w:t xml:space="preserve"> </w:t>
            </w:r>
          </w:p>
        </w:tc>
        <w:tc>
          <w:tcPr>
            <w:tcW w:w="2160" w:type="dxa"/>
            <w:shd w:val="clear" w:color="auto" w:fill="auto"/>
            <w:vAlign w:val="center"/>
          </w:tcPr>
          <w:p w:rsidR="005C2863" w:rsidRPr="0029379F" w:rsidRDefault="00EA6967" w:rsidP="0029379F">
            <w:pPr>
              <w:ind w:left="60"/>
              <w:jc w:val="center"/>
              <w:rPr>
                <w:b/>
              </w:rPr>
            </w:pPr>
            <w:r>
              <w:rPr>
                <w:b/>
              </w:rPr>
              <w:t>-</w:t>
            </w:r>
          </w:p>
        </w:tc>
        <w:tc>
          <w:tcPr>
            <w:tcW w:w="2340" w:type="dxa"/>
            <w:shd w:val="clear" w:color="auto" w:fill="auto"/>
            <w:vAlign w:val="center"/>
          </w:tcPr>
          <w:p w:rsidR="005C2863" w:rsidRPr="0029379F" w:rsidRDefault="00EA6967" w:rsidP="0029379F">
            <w:pPr>
              <w:ind w:left="60"/>
              <w:jc w:val="center"/>
              <w:rPr>
                <w:b/>
              </w:rPr>
            </w:pPr>
            <w:r>
              <w:rPr>
                <w:b/>
              </w:rPr>
              <w:t>-</w:t>
            </w:r>
          </w:p>
        </w:tc>
        <w:tc>
          <w:tcPr>
            <w:tcW w:w="1890" w:type="dxa"/>
            <w:vAlign w:val="center"/>
          </w:tcPr>
          <w:p w:rsidR="005C2863" w:rsidRPr="0029379F" w:rsidRDefault="005C2863" w:rsidP="0029379F">
            <w:pPr>
              <w:rPr>
                <w:b/>
              </w:rPr>
            </w:pPr>
            <w:r w:rsidRPr="0029379F">
              <w:rPr>
                <w:b/>
              </w:rPr>
              <w:t xml:space="preserve">7,344 </w:t>
            </w:r>
          </w:p>
        </w:tc>
      </w:tr>
      <w:tr w:rsidR="00405DF3" w:rsidRPr="005C2863" w:rsidTr="0029379F">
        <w:trPr>
          <w:tblHeader/>
        </w:trPr>
        <w:tc>
          <w:tcPr>
            <w:tcW w:w="2515" w:type="dxa"/>
            <w:tcBorders>
              <w:bottom w:val="single" w:sz="4" w:space="0" w:color="auto"/>
            </w:tcBorders>
            <w:shd w:val="clear" w:color="auto" w:fill="auto"/>
            <w:vAlign w:val="center"/>
          </w:tcPr>
          <w:p w:rsidR="005C2863" w:rsidRPr="0029379F" w:rsidRDefault="005C2863" w:rsidP="0029379F">
            <w:pPr>
              <w:rPr>
                <w:b/>
                <w:sz w:val="23"/>
                <w:szCs w:val="23"/>
              </w:rPr>
            </w:pPr>
            <w:r w:rsidRPr="0029379F">
              <w:rPr>
                <w:b/>
                <w:sz w:val="23"/>
                <w:szCs w:val="23"/>
              </w:rPr>
              <w:t>TOTAL DIVISION</w:t>
            </w:r>
            <w:r w:rsidR="00C87713" w:rsidRPr="0029379F">
              <w:rPr>
                <w:b/>
                <w:sz w:val="23"/>
                <w:szCs w:val="23"/>
              </w:rPr>
              <w:t xml:space="preserve"> </w:t>
            </w:r>
          </w:p>
        </w:tc>
        <w:tc>
          <w:tcPr>
            <w:tcW w:w="2160" w:type="dxa"/>
            <w:tcBorders>
              <w:bottom w:val="single" w:sz="4" w:space="0" w:color="auto"/>
            </w:tcBorders>
            <w:shd w:val="clear" w:color="auto" w:fill="auto"/>
            <w:vAlign w:val="center"/>
          </w:tcPr>
          <w:p w:rsidR="005C2863" w:rsidRPr="0029379F" w:rsidRDefault="00EA6967" w:rsidP="0029379F">
            <w:pPr>
              <w:ind w:left="60"/>
              <w:jc w:val="center"/>
              <w:rPr>
                <w:b/>
              </w:rPr>
            </w:pPr>
            <w:r>
              <w:rPr>
                <w:b/>
              </w:rPr>
              <w:t>-</w:t>
            </w:r>
          </w:p>
        </w:tc>
        <w:tc>
          <w:tcPr>
            <w:tcW w:w="2340" w:type="dxa"/>
            <w:tcBorders>
              <w:bottom w:val="single" w:sz="4" w:space="0" w:color="auto"/>
            </w:tcBorders>
            <w:shd w:val="clear" w:color="auto" w:fill="auto"/>
            <w:vAlign w:val="center"/>
          </w:tcPr>
          <w:p w:rsidR="005C2863" w:rsidRPr="0029379F" w:rsidRDefault="00EA6967" w:rsidP="0029379F">
            <w:pPr>
              <w:ind w:left="60"/>
              <w:jc w:val="center"/>
              <w:rPr>
                <w:b/>
              </w:rPr>
            </w:pPr>
            <w:r>
              <w:rPr>
                <w:b/>
              </w:rPr>
              <w:t>-</w:t>
            </w:r>
          </w:p>
        </w:tc>
        <w:tc>
          <w:tcPr>
            <w:tcW w:w="1890" w:type="dxa"/>
            <w:tcBorders>
              <w:bottom w:val="single" w:sz="4" w:space="0" w:color="auto"/>
            </w:tcBorders>
            <w:shd w:val="clear" w:color="auto" w:fill="auto"/>
            <w:vAlign w:val="center"/>
          </w:tcPr>
          <w:p w:rsidR="005C2863" w:rsidRPr="0029379F" w:rsidRDefault="005C2863" w:rsidP="0029379F">
            <w:pPr>
              <w:rPr>
                <w:b/>
              </w:rPr>
            </w:pPr>
            <w:r w:rsidRPr="0029379F">
              <w:rPr>
                <w:b/>
              </w:rPr>
              <w:t xml:space="preserve">29,310 </w:t>
            </w:r>
          </w:p>
        </w:tc>
      </w:tr>
    </w:tbl>
    <w:p w:rsidR="00FC425F" w:rsidRDefault="00FC425F" w:rsidP="00B467A5"/>
    <w:p w:rsidR="00FC425F" w:rsidRDefault="00FC425F" w:rsidP="0029379F">
      <w:pPr>
        <w:rPr>
          <w:rFonts w:eastAsiaTheme="majorEastAsia"/>
        </w:rPr>
      </w:pPr>
      <w:r>
        <w:br w:type="page"/>
      </w:r>
    </w:p>
    <w:p w:rsidR="00CC3CD7" w:rsidRPr="00CC3CD7" w:rsidRDefault="00CC3CD7" w:rsidP="0029379F">
      <w:pPr>
        <w:pStyle w:val="Heading6"/>
        <w:spacing w:after="120"/>
      </w:pPr>
      <w:r w:rsidRPr="0029379F">
        <w:rPr>
          <w:rFonts w:ascii="Times New Roman" w:hAnsi="Times New Roman" w:cs="Times New Roman"/>
          <w:b/>
          <w:color w:val="auto"/>
        </w:rPr>
        <w:t>Average Daily Participation (ADP)</w:t>
      </w:r>
    </w:p>
    <w:p w:rsidR="00CC3CD7" w:rsidRDefault="00CC3CD7" w:rsidP="0029379F">
      <w:pPr>
        <w:spacing w:after="120"/>
      </w:pPr>
      <w:r>
        <w:t xml:space="preserve">Average Daily Participation (ADP) is the average number of reimbursable </w:t>
      </w:r>
      <w:r w:rsidR="0039478B">
        <w:t xml:space="preserve">student </w:t>
      </w:r>
      <w:r>
        <w:t xml:space="preserve">meals served in a school nutrition program on a daily basis. Monitoring the program’s ADP can help forecast and determine the program’s labor requirements and food or non-food purchasing projections. This helps to minimize waste and control costs. ADP </w:t>
      </w:r>
      <w:proofErr w:type="gramStart"/>
      <w:r>
        <w:t>can also be used</w:t>
      </w:r>
      <w:proofErr w:type="gramEnd"/>
      <w:r>
        <w:t xml:space="preserve"> to evaluate the popularity of menu options, assess productivity, gauge customer satisfaction, and identify participation goals for the program. </w:t>
      </w:r>
    </w:p>
    <w:p w:rsidR="00B45F7F" w:rsidRPr="00CC3CD7" w:rsidRDefault="00B45F7F" w:rsidP="00CC3CD7">
      <w:pPr>
        <w:spacing w:after="360"/>
      </w:pPr>
      <w:r>
        <w:t xml:space="preserve">ADP Rate is the ratio of students eating a school meal to the average number of students attending the school. ADP Rates for breakfast and lunch </w:t>
      </w:r>
      <w:proofErr w:type="gramStart"/>
      <w:r>
        <w:t>can be compared</w:t>
      </w:r>
      <w:proofErr w:type="gramEnd"/>
      <w:r>
        <w:t xml:space="preserve"> to industry standards to determine where a school nutrition program may need to </w:t>
      </w:r>
      <w:r w:rsidR="0039478B">
        <w:t xml:space="preserve">increase </w:t>
      </w:r>
      <w:r>
        <w:t>participation.</w:t>
      </w:r>
    </w:p>
    <w:p w:rsidR="00A559D5" w:rsidRPr="0029379F" w:rsidRDefault="0039478B" w:rsidP="0029379F">
      <w:pPr>
        <w:pStyle w:val="Heading7"/>
        <w:spacing w:after="120"/>
        <w:rPr>
          <w:rFonts w:ascii="Times New Roman" w:hAnsi="Times New Roman" w:cs="Times New Roman"/>
          <w:b/>
        </w:rPr>
      </w:pPr>
      <w:r w:rsidRPr="0029379F">
        <w:rPr>
          <w:rFonts w:ascii="Times New Roman" w:hAnsi="Times New Roman" w:cs="Times New Roman"/>
          <w:b/>
          <w:color w:val="auto"/>
        </w:rPr>
        <w:t>Calculating ADP</w:t>
      </w:r>
    </w:p>
    <w:p w:rsidR="00654D81" w:rsidRDefault="00CC3CD7" w:rsidP="0029379F">
      <w:pPr>
        <w:spacing w:after="240"/>
      </w:pPr>
      <w:r>
        <w:t xml:space="preserve">ADP </w:t>
      </w:r>
      <w:proofErr w:type="gramStart"/>
      <w:r>
        <w:t>can be calculated</w:t>
      </w:r>
      <w:proofErr w:type="gramEnd"/>
      <w:r>
        <w:t xml:space="preserve"> for school breakfast and lunch. To find the </w:t>
      </w:r>
      <w:r w:rsidR="0039478B">
        <w:t xml:space="preserve">monthly </w:t>
      </w:r>
      <w:r>
        <w:t xml:space="preserve">ADP, divide the number of student breakfasts or lunches served by the number </w:t>
      </w:r>
      <w:r w:rsidR="00654D81">
        <w:t>of operating days in the month.</w:t>
      </w:r>
    </w:p>
    <w:p w:rsidR="00CC3CD7" w:rsidRPr="0029379F" w:rsidRDefault="006674FB" w:rsidP="00F91344">
      <w:pPr>
        <w:spacing w:after="240"/>
        <w:jc w:val="center"/>
        <w:rPr>
          <w:b/>
        </w:rPr>
      </w:pPr>
      <w:r w:rsidRPr="0029379F">
        <w:rPr>
          <w:b/>
        </w:rPr>
        <w:t>ADP</w:t>
      </w:r>
      <w:r w:rsidR="00654D81" w:rsidRPr="0029379F">
        <w:rPr>
          <w:b/>
        </w:rPr>
        <w:t xml:space="preserve"> </w:t>
      </w:r>
      <w:proofErr w:type="gramStart"/>
      <w:r w:rsidR="00654D81" w:rsidRPr="0029379F">
        <w:rPr>
          <w:b/>
        </w:rPr>
        <w:t>=</w:t>
      </w:r>
      <w:r w:rsidRPr="0029379F">
        <w:rPr>
          <w:b/>
        </w:rPr>
        <w:t xml:space="preserve"> </w:t>
      </w:r>
      <w:r w:rsidR="00654D81" w:rsidRPr="0029379F">
        <w:rPr>
          <w:b/>
        </w:rPr>
        <w:t xml:space="preserve"> </w:t>
      </w:r>
      <w:proofErr w:type="gramEnd"/>
      <m:oMath>
        <m:f>
          <m:fPr>
            <m:ctrlPr>
              <w:rPr>
                <w:rFonts w:ascii="Cambria Math" w:hAnsi="Cambria Math"/>
                <w:b/>
                <w:i/>
                <w:sz w:val="32"/>
              </w:rPr>
            </m:ctrlPr>
          </m:fPr>
          <m:num>
            <m:r>
              <m:rPr>
                <m:nor/>
              </m:rPr>
              <w:rPr>
                <w:b/>
                <w:sz w:val="32"/>
              </w:rPr>
              <m:t>Number of Student Breakfasts or Lunches Served in a Month</m:t>
            </m:r>
          </m:num>
          <m:den>
            <m:r>
              <m:rPr>
                <m:nor/>
              </m:rPr>
              <w:rPr>
                <w:b/>
                <w:sz w:val="32"/>
              </w:rPr>
              <m:t>Number of Operating Days in the Month</m:t>
            </m:r>
          </m:den>
        </m:f>
      </m:oMath>
    </w:p>
    <w:p w:rsidR="00FB0D79" w:rsidRPr="0029379F" w:rsidRDefault="00FB0D79" w:rsidP="0029379F">
      <w:pPr>
        <w:pStyle w:val="Heading6"/>
        <w:spacing w:after="120"/>
        <w:rPr>
          <w:rFonts w:ascii="Times New Roman" w:eastAsiaTheme="minorEastAsia" w:hAnsi="Times New Roman" w:cs="Times New Roman"/>
          <w:b/>
        </w:rPr>
      </w:pPr>
      <w:r w:rsidRPr="0029379F">
        <w:rPr>
          <w:rFonts w:ascii="Times New Roman" w:hAnsi="Times New Roman" w:cs="Times New Roman"/>
          <w:b/>
          <w:color w:val="auto"/>
        </w:rPr>
        <w:t>Average Daily Participation Rate (ADP Rate)</w:t>
      </w:r>
    </w:p>
    <w:p w:rsidR="007D0C58" w:rsidRDefault="007D0C58" w:rsidP="0029379F">
      <w:pPr>
        <w:spacing w:after="240"/>
        <w:rPr>
          <w:rFonts w:eastAsiaTheme="minorEastAsia"/>
        </w:rPr>
      </w:pPr>
      <w:r>
        <w:rPr>
          <w:rFonts w:eastAsiaTheme="minorEastAsia"/>
        </w:rPr>
        <w:t xml:space="preserve">To find the ADP Rate, divide the </w:t>
      </w:r>
      <w:r w:rsidR="002213D2">
        <w:rPr>
          <w:rFonts w:eastAsiaTheme="minorEastAsia"/>
        </w:rPr>
        <w:t>b</w:t>
      </w:r>
      <w:r>
        <w:rPr>
          <w:rFonts w:eastAsiaTheme="minorEastAsia"/>
        </w:rPr>
        <w:t xml:space="preserve">reakfast or </w:t>
      </w:r>
      <w:r w:rsidR="002213D2">
        <w:rPr>
          <w:rFonts w:eastAsiaTheme="minorEastAsia"/>
        </w:rPr>
        <w:t>l</w:t>
      </w:r>
      <w:r>
        <w:rPr>
          <w:rFonts w:eastAsiaTheme="minorEastAsia"/>
        </w:rPr>
        <w:t>unch ADP by the Average Daily Attendance.</w:t>
      </w:r>
      <w:r w:rsidR="005E61D4">
        <w:rPr>
          <w:rFonts w:eastAsiaTheme="minorEastAsia"/>
        </w:rPr>
        <w:t xml:space="preserve"> To calculate Average Daily Attendance, subtract the number of students who do not have access to school meals services from the average daily attendance of the school. Using Average Daily Attendance to calculate the ADP Rate ensures that the calculation does not include students who are absent or do not have access to school breakfast or lunch service.</w:t>
      </w:r>
    </w:p>
    <w:p w:rsidR="007D0C58" w:rsidRPr="007D0C58" w:rsidRDefault="007D0C58" w:rsidP="00F91344">
      <w:pPr>
        <w:spacing w:after="240"/>
        <w:ind w:left="1260"/>
        <w:rPr>
          <w:rFonts w:eastAsiaTheme="minorEastAsia"/>
        </w:rPr>
      </w:pPr>
      <w:r w:rsidRPr="0029379F">
        <w:rPr>
          <w:rFonts w:eastAsiaTheme="minorEastAsia"/>
          <w:b/>
        </w:rPr>
        <w:t xml:space="preserve">ADP </w:t>
      </w:r>
      <w:proofErr w:type="gramStart"/>
      <w:r w:rsidRPr="0029379F">
        <w:rPr>
          <w:rFonts w:eastAsiaTheme="minorEastAsia"/>
          <w:b/>
        </w:rPr>
        <w:t>Rate  =</w:t>
      </w:r>
      <w:proofErr w:type="gramEnd"/>
      <w:r w:rsidR="002213D2" w:rsidRPr="0029379F">
        <w:rPr>
          <w:rFonts w:eastAsiaTheme="minorEastAsia"/>
          <w:b/>
        </w:rPr>
        <w:t xml:space="preserve"> </w:t>
      </w:r>
      <w:r w:rsidRPr="0029379F">
        <w:rPr>
          <w:rFonts w:eastAsiaTheme="minorEastAsia"/>
          <w:b/>
        </w:rPr>
        <w:t xml:space="preserve"> </w:t>
      </w:r>
      <m:oMath>
        <m:f>
          <m:fPr>
            <m:ctrlPr>
              <w:rPr>
                <w:rFonts w:ascii="Cambria Math" w:eastAsiaTheme="minorEastAsia" w:hAnsi="Cambria Math"/>
                <w:b/>
                <w:i/>
                <w:sz w:val="32"/>
              </w:rPr>
            </m:ctrlPr>
          </m:fPr>
          <m:num>
            <m:r>
              <m:rPr>
                <m:nor/>
              </m:rPr>
              <w:rPr>
                <w:rFonts w:eastAsiaTheme="minorEastAsia"/>
                <w:b/>
                <w:sz w:val="32"/>
              </w:rPr>
              <m:t>Breakfast or Lunch ADP</m:t>
            </m:r>
          </m:num>
          <m:den>
            <m:r>
              <m:rPr>
                <m:nor/>
              </m:rPr>
              <w:rPr>
                <w:rFonts w:eastAsiaTheme="minorEastAsia"/>
                <w:b/>
                <w:sz w:val="32"/>
              </w:rPr>
              <m:t>Average Daily Attendance</m:t>
            </m:r>
          </m:den>
        </m:f>
      </m:oMath>
    </w:p>
    <w:p w:rsidR="001A3E8F" w:rsidRDefault="001A3E8F" w:rsidP="00F91344">
      <w:pPr>
        <w:spacing w:after="120"/>
      </w:pPr>
      <w:r>
        <w:t>Regularly calculating the ADP and</w:t>
      </w:r>
      <w:r w:rsidRPr="00496DB7">
        <w:t xml:space="preserve"> ADP Rate for</w:t>
      </w:r>
      <w:r>
        <w:t xml:space="preserve"> school breakfast and lunch allows for tracking over </w:t>
      </w:r>
      <w:r w:rsidRPr="00496DB7">
        <w:t xml:space="preserve">time to </w:t>
      </w:r>
      <w:r>
        <w:t>identify</w:t>
      </w:r>
      <w:r w:rsidRPr="00496DB7">
        <w:t xml:space="preserve"> major changes in </w:t>
      </w:r>
      <w:r>
        <w:t>program</w:t>
      </w:r>
      <w:r w:rsidRPr="00496DB7">
        <w:t xml:space="preserve"> participation rates.</w:t>
      </w:r>
      <w:r>
        <w:t xml:space="preserve"> For this reason, ADP and ADP Rate </w:t>
      </w:r>
      <w:proofErr w:type="gramStart"/>
      <w:r>
        <w:t>should be calculated</w:t>
      </w:r>
      <w:proofErr w:type="gramEnd"/>
      <w:r>
        <w:t xml:space="preserve"> daily, weekly, monthly, or as often as necessary to assess program needs.</w:t>
      </w:r>
    </w:p>
    <w:p w:rsidR="00E41495" w:rsidRPr="0029379F" w:rsidRDefault="00CD1F5C" w:rsidP="0029379F">
      <w:pPr>
        <w:pStyle w:val="Heading7"/>
        <w:spacing w:after="120"/>
        <w:rPr>
          <w:rFonts w:ascii="Times New Roman" w:hAnsi="Times New Roman" w:cs="Times New Roman"/>
          <w:b/>
        </w:rPr>
      </w:pPr>
      <w:r>
        <w:rPr>
          <w:rFonts w:ascii="Times New Roman" w:hAnsi="Times New Roman" w:cs="Times New Roman"/>
          <w:b/>
          <w:color w:val="auto"/>
        </w:rPr>
        <w:t>Collecting Data</w:t>
      </w:r>
    </w:p>
    <w:p w:rsidR="00E41495" w:rsidRDefault="00E41495" w:rsidP="0029379F">
      <w:pPr>
        <w:spacing w:after="120"/>
      </w:pPr>
      <w:r>
        <w:t xml:space="preserve">Meal count data </w:t>
      </w:r>
      <w:proofErr w:type="gramStart"/>
      <w:r>
        <w:t>is usually found</w:t>
      </w:r>
      <w:proofErr w:type="gramEnd"/>
      <w:r>
        <w:t xml:space="preserve"> electronically or manually at the </w:t>
      </w:r>
      <w:r w:rsidR="009E1681">
        <w:t>POS</w:t>
      </w:r>
      <w:r>
        <w:t xml:space="preserve"> used by the </w:t>
      </w:r>
      <w:r w:rsidR="009E1681">
        <w:t>s</w:t>
      </w:r>
      <w:r>
        <w:t xml:space="preserve">chool </w:t>
      </w:r>
      <w:r w:rsidR="009E1681">
        <w:t>n</w:t>
      </w:r>
      <w:r>
        <w:t xml:space="preserve">utrition program. Daily attendance </w:t>
      </w:r>
      <w:proofErr w:type="gramStart"/>
      <w:r>
        <w:t>can be found</w:t>
      </w:r>
      <w:proofErr w:type="gramEnd"/>
      <w:r>
        <w:t xml:space="preserve"> electronically or manually from the student information system, the school office, or from the registrar.</w:t>
      </w:r>
    </w:p>
    <w:p w:rsidR="001A3E8F" w:rsidRDefault="001A3E8F">
      <w:pPr>
        <w:spacing w:after="160" w:line="259" w:lineRule="auto"/>
        <w:rPr>
          <w:rFonts w:eastAsiaTheme="majorEastAsia"/>
          <w:b/>
          <w:i/>
          <w:iCs/>
          <w:color w:val="auto"/>
        </w:rPr>
      </w:pPr>
      <w:r>
        <w:rPr>
          <w:b/>
          <w:color w:val="auto"/>
        </w:rPr>
        <w:br w:type="page"/>
      </w:r>
    </w:p>
    <w:p w:rsidR="00E41495" w:rsidRPr="0029379F" w:rsidRDefault="001A3E8F" w:rsidP="0029379F">
      <w:pPr>
        <w:pStyle w:val="Heading7"/>
        <w:spacing w:after="120"/>
        <w:rPr>
          <w:rFonts w:ascii="Times New Roman" w:hAnsi="Times New Roman" w:cs="Times New Roman"/>
          <w:b/>
        </w:rPr>
      </w:pPr>
      <w:r>
        <w:rPr>
          <w:rFonts w:ascii="Times New Roman" w:hAnsi="Times New Roman" w:cs="Times New Roman"/>
          <w:b/>
          <w:color w:val="auto"/>
        </w:rPr>
        <w:t>Using ADP and ADP Rate</w:t>
      </w:r>
    </w:p>
    <w:p w:rsidR="00496DB7" w:rsidRDefault="00496DB7" w:rsidP="0029379F">
      <w:r>
        <w:t xml:space="preserve">ADP and ADP Rate </w:t>
      </w:r>
      <w:proofErr w:type="gramStart"/>
      <w:r>
        <w:t>can be used</w:t>
      </w:r>
      <w:proofErr w:type="gramEnd"/>
      <w:r>
        <w:t xml:space="preserve"> as forecasting tools to:</w:t>
      </w:r>
    </w:p>
    <w:p w:rsidR="00496DB7" w:rsidRDefault="00496DB7" w:rsidP="00496DB7">
      <w:pPr>
        <w:pStyle w:val="ListParagraph"/>
        <w:numPr>
          <w:ilvl w:val="0"/>
          <w:numId w:val="3"/>
        </w:numPr>
      </w:pPr>
      <w:r>
        <w:t>Prevent excess labor hours and food waste</w:t>
      </w:r>
    </w:p>
    <w:p w:rsidR="00496DB7" w:rsidRDefault="00496DB7" w:rsidP="00496DB7">
      <w:pPr>
        <w:pStyle w:val="ListParagraph"/>
        <w:numPr>
          <w:ilvl w:val="0"/>
          <w:numId w:val="3"/>
        </w:numPr>
      </w:pPr>
      <w:r>
        <w:t>Examine participation trends over time</w:t>
      </w:r>
    </w:p>
    <w:p w:rsidR="00496DB7" w:rsidRDefault="00496DB7" w:rsidP="00496DB7">
      <w:pPr>
        <w:pStyle w:val="ListParagraph"/>
        <w:numPr>
          <w:ilvl w:val="0"/>
          <w:numId w:val="3"/>
        </w:numPr>
      </w:pPr>
      <w:r>
        <w:t>Assess customer satisfaction and address concerns</w:t>
      </w:r>
    </w:p>
    <w:p w:rsidR="00496DB7" w:rsidRDefault="00496DB7" w:rsidP="00496DB7">
      <w:pPr>
        <w:pStyle w:val="ListParagraph"/>
        <w:numPr>
          <w:ilvl w:val="0"/>
          <w:numId w:val="3"/>
        </w:numPr>
      </w:pPr>
      <w:r>
        <w:t>Identify opportunities to increase meal participation</w:t>
      </w:r>
    </w:p>
    <w:p w:rsidR="00496DB7" w:rsidRDefault="00496DB7" w:rsidP="00496DB7">
      <w:pPr>
        <w:pStyle w:val="ListParagraph"/>
        <w:numPr>
          <w:ilvl w:val="0"/>
          <w:numId w:val="3"/>
        </w:numPr>
      </w:pPr>
      <w:r>
        <w:t>Determine labor needs and assignments</w:t>
      </w:r>
    </w:p>
    <w:p w:rsidR="00496DB7" w:rsidRDefault="00496DB7" w:rsidP="00496DB7">
      <w:pPr>
        <w:pStyle w:val="ListParagraph"/>
        <w:numPr>
          <w:ilvl w:val="0"/>
          <w:numId w:val="3"/>
        </w:numPr>
      </w:pPr>
      <w:r>
        <w:t>Develop food production schedules</w:t>
      </w:r>
    </w:p>
    <w:p w:rsidR="00496DB7" w:rsidRDefault="00496DB7" w:rsidP="00496DB7">
      <w:pPr>
        <w:pStyle w:val="ListParagraph"/>
        <w:numPr>
          <w:ilvl w:val="0"/>
          <w:numId w:val="3"/>
        </w:numPr>
      </w:pPr>
      <w:r>
        <w:t>Evaluate the popularity of menu items</w:t>
      </w:r>
    </w:p>
    <w:p w:rsidR="00496DB7" w:rsidRPr="00496DB7" w:rsidRDefault="00496DB7" w:rsidP="0029379F">
      <w:pPr>
        <w:pStyle w:val="ListParagraph"/>
        <w:numPr>
          <w:ilvl w:val="0"/>
          <w:numId w:val="3"/>
        </w:numPr>
        <w:spacing w:after="120"/>
      </w:pPr>
      <w:r>
        <w:t>Measure program growth</w:t>
      </w:r>
    </w:p>
    <w:p w:rsidR="00E41495" w:rsidRPr="0029379F" w:rsidRDefault="00CE7B74" w:rsidP="0029379F">
      <w:pPr>
        <w:pStyle w:val="Heading7"/>
        <w:spacing w:after="120"/>
        <w:rPr>
          <w:rFonts w:ascii="Times New Roman" w:hAnsi="Times New Roman" w:cs="Times New Roman"/>
          <w:b/>
        </w:rPr>
      </w:pPr>
      <w:r>
        <w:rPr>
          <w:rFonts w:ascii="Times New Roman" w:hAnsi="Times New Roman" w:cs="Times New Roman"/>
          <w:b/>
          <w:color w:val="auto"/>
        </w:rPr>
        <w:t>Industry Standards</w:t>
      </w:r>
    </w:p>
    <w:p w:rsidR="00496DB7" w:rsidRPr="00496DB7" w:rsidRDefault="00496DB7" w:rsidP="0029379F">
      <w:pPr>
        <w:spacing w:after="120"/>
      </w:pPr>
      <w:r w:rsidRPr="00496DB7">
        <w:t>Industry standards</w:t>
      </w:r>
      <w:r w:rsidR="00CE7B74">
        <w:t xml:space="preserve"> for ADP rates</w:t>
      </w:r>
      <w:r w:rsidRPr="00496DB7">
        <w:t xml:space="preserve"> </w:t>
      </w:r>
      <w:proofErr w:type="gramStart"/>
      <w:r w:rsidRPr="00496DB7">
        <w:t>are based</w:t>
      </w:r>
      <w:proofErr w:type="gramEnd"/>
      <w:r w:rsidRPr="00496DB7">
        <w:t xml:space="preserve"> on Healthier US School Challenge Gold Standards: </w:t>
      </w:r>
    </w:p>
    <w:p w:rsidR="00496DB7" w:rsidRDefault="00CE7B74" w:rsidP="00496DB7">
      <w:pPr>
        <w:pStyle w:val="ListParagraph"/>
        <w:numPr>
          <w:ilvl w:val="0"/>
          <w:numId w:val="4"/>
        </w:numPr>
      </w:pPr>
      <w:r>
        <w:t>Elementary school breakfast</w:t>
      </w:r>
      <w:r w:rsidR="00496DB7" w:rsidRPr="00496DB7">
        <w:t xml:space="preserve"> = 35</w:t>
      </w:r>
      <w:r>
        <w:t xml:space="preserve"> %</w:t>
      </w:r>
    </w:p>
    <w:p w:rsidR="00496DB7" w:rsidRDefault="00CE7B74" w:rsidP="00496DB7">
      <w:pPr>
        <w:pStyle w:val="ListParagraph"/>
        <w:numPr>
          <w:ilvl w:val="0"/>
          <w:numId w:val="4"/>
        </w:numPr>
      </w:pPr>
      <w:r>
        <w:t>Elementary school lunch</w:t>
      </w:r>
      <w:r w:rsidR="00496DB7" w:rsidRPr="00496DB7">
        <w:t xml:space="preserve"> = 75%</w:t>
      </w:r>
    </w:p>
    <w:p w:rsidR="00496DB7" w:rsidRDefault="00CE7B74" w:rsidP="00496DB7">
      <w:pPr>
        <w:pStyle w:val="ListParagraph"/>
        <w:numPr>
          <w:ilvl w:val="0"/>
          <w:numId w:val="4"/>
        </w:numPr>
      </w:pPr>
      <w:r>
        <w:t>Middle school breakfast</w:t>
      </w:r>
      <w:r w:rsidR="00496DB7" w:rsidRPr="00496DB7">
        <w:t xml:space="preserve"> = 35%</w:t>
      </w:r>
    </w:p>
    <w:p w:rsidR="00496DB7" w:rsidRDefault="00CE7B74" w:rsidP="00496DB7">
      <w:pPr>
        <w:pStyle w:val="ListParagraph"/>
        <w:numPr>
          <w:ilvl w:val="0"/>
          <w:numId w:val="4"/>
        </w:numPr>
      </w:pPr>
      <w:r>
        <w:t>Middle school lunch</w:t>
      </w:r>
      <w:r w:rsidR="00496DB7" w:rsidRPr="00496DB7">
        <w:t xml:space="preserve"> = 75%</w:t>
      </w:r>
    </w:p>
    <w:p w:rsidR="00496DB7" w:rsidRDefault="00CE7B74" w:rsidP="00496DB7">
      <w:pPr>
        <w:pStyle w:val="ListParagraph"/>
        <w:numPr>
          <w:ilvl w:val="0"/>
          <w:numId w:val="4"/>
        </w:numPr>
      </w:pPr>
      <w:r>
        <w:t>High school breakfast</w:t>
      </w:r>
      <w:r w:rsidR="00496DB7" w:rsidRPr="00496DB7">
        <w:t xml:space="preserve"> = 25%</w:t>
      </w:r>
    </w:p>
    <w:p w:rsidR="00496DB7" w:rsidRPr="00496DB7" w:rsidRDefault="00CE7B74" w:rsidP="0029379F">
      <w:pPr>
        <w:pStyle w:val="ListParagraph"/>
        <w:numPr>
          <w:ilvl w:val="0"/>
          <w:numId w:val="4"/>
        </w:numPr>
        <w:spacing w:after="120"/>
      </w:pPr>
      <w:r>
        <w:t xml:space="preserve">High school lunch </w:t>
      </w:r>
      <w:r w:rsidR="00496DB7" w:rsidRPr="00496DB7">
        <w:t>= 65%</w:t>
      </w:r>
    </w:p>
    <w:p w:rsidR="00E41495" w:rsidRPr="0029379F" w:rsidRDefault="003B47E1" w:rsidP="0029379F">
      <w:pPr>
        <w:pStyle w:val="Heading7"/>
        <w:spacing w:after="120"/>
        <w:rPr>
          <w:rFonts w:ascii="Times New Roman" w:hAnsi="Times New Roman" w:cs="Times New Roman"/>
          <w:b/>
        </w:rPr>
      </w:pPr>
      <w:r>
        <w:rPr>
          <w:rFonts w:ascii="Times New Roman" w:hAnsi="Times New Roman" w:cs="Times New Roman"/>
          <w:b/>
          <w:color w:val="auto"/>
        </w:rPr>
        <w:t>Factors that Influence ADP and ADP Rate</w:t>
      </w:r>
    </w:p>
    <w:p w:rsidR="0019135E" w:rsidRDefault="00DE6201" w:rsidP="0029379F">
      <w:pPr>
        <w:pStyle w:val="NoSpacing"/>
        <w:spacing w:after="120"/>
      </w:pPr>
      <w:r>
        <w:t>Student participation in school meals programs may vary depending on a variety of factors:</w:t>
      </w:r>
    </w:p>
    <w:p w:rsidR="0019135E" w:rsidRPr="0029379F" w:rsidRDefault="0019135E" w:rsidP="00800D5D">
      <w:pPr>
        <w:pStyle w:val="NoSpacing"/>
        <w:numPr>
          <w:ilvl w:val="0"/>
          <w:numId w:val="18"/>
        </w:numPr>
        <w:spacing w:after="120" w:line="276" w:lineRule="auto"/>
        <w:rPr>
          <w:b/>
        </w:rPr>
      </w:pPr>
      <w:r w:rsidRPr="0029379F">
        <w:rPr>
          <w:b/>
        </w:rPr>
        <w:t>Controllable</w:t>
      </w:r>
    </w:p>
    <w:p w:rsidR="0019135E" w:rsidRDefault="0019135E" w:rsidP="0029379F">
      <w:pPr>
        <w:pStyle w:val="NoSpacing"/>
        <w:numPr>
          <w:ilvl w:val="1"/>
          <w:numId w:val="18"/>
        </w:numPr>
        <w:spacing w:line="276" w:lineRule="auto"/>
      </w:pPr>
      <w:r>
        <w:t>Student acceptance</w:t>
      </w:r>
    </w:p>
    <w:p w:rsidR="0019135E" w:rsidRDefault="0019135E" w:rsidP="0029379F">
      <w:pPr>
        <w:pStyle w:val="NoSpacing"/>
        <w:numPr>
          <w:ilvl w:val="1"/>
          <w:numId w:val="18"/>
        </w:numPr>
        <w:spacing w:line="276" w:lineRule="auto"/>
      </w:pPr>
      <w:r>
        <w:t>Speed of service/wait time</w:t>
      </w:r>
    </w:p>
    <w:p w:rsidR="0019135E" w:rsidRDefault="0019135E" w:rsidP="0029379F">
      <w:pPr>
        <w:pStyle w:val="NoSpacing"/>
        <w:numPr>
          <w:ilvl w:val="1"/>
          <w:numId w:val="18"/>
        </w:numPr>
        <w:spacing w:line="276" w:lineRule="auto"/>
      </w:pPr>
      <w:r>
        <w:t>Menu options/recipes</w:t>
      </w:r>
    </w:p>
    <w:p w:rsidR="0019135E" w:rsidRDefault="0019135E" w:rsidP="00800D5D">
      <w:pPr>
        <w:pStyle w:val="NoSpacing"/>
        <w:numPr>
          <w:ilvl w:val="1"/>
          <w:numId w:val="18"/>
        </w:numPr>
        <w:spacing w:after="120" w:line="276" w:lineRule="auto"/>
      </w:pPr>
      <w:r>
        <w:t xml:space="preserve">Staff friendliness </w:t>
      </w:r>
    </w:p>
    <w:p w:rsidR="0019135E" w:rsidRPr="0029379F" w:rsidRDefault="0019135E" w:rsidP="00800D5D">
      <w:pPr>
        <w:pStyle w:val="NoSpacing"/>
        <w:numPr>
          <w:ilvl w:val="0"/>
          <w:numId w:val="18"/>
        </w:numPr>
        <w:spacing w:after="120" w:line="276" w:lineRule="auto"/>
        <w:rPr>
          <w:b/>
        </w:rPr>
      </w:pPr>
      <w:r w:rsidRPr="0029379F">
        <w:rPr>
          <w:b/>
        </w:rPr>
        <w:t>Non-Controllable</w:t>
      </w:r>
    </w:p>
    <w:p w:rsidR="0019135E" w:rsidRDefault="0019135E" w:rsidP="0029379F">
      <w:pPr>
        <w:pStyle w:val="NoSpacing"/>
        <w:numPr>
          <w:ilvl w:val="1"/>
          <w:numId w:val="18"/>
        </w:numPr>
        <w:spacing w:line="276" w:lineRule="auto"/>
      </w:pPr>
      <w:r>
        <w:t>Free or reduced price meals percentages</w:t>
      </w:r>
    </w:p>
    <w:p w:rsidR="0019135E" w:rsidRDefault="0019135E" w:rsidP="0029379F">
      <w:pPr>
        <w:pStyle w:val="NoSpacing"/>
        <w:numPr>
          <w:ilvl w:val="1"/>
          <w:numId w:val="18"/>
        </w:numPr>
        <w:spacing w:line="276" w:lineRule="auto"/>
      </w:pPr>
      <w:r>
        <w:t>Rural versus urban location</w:t>
      </w:r>
    </w:p>
    <w:p w:rsidR="0019135E" w:rsidRDefault="0019135E" w:rsidP="0029379F">
      <w:pPr>
        <w:pStyle w:val="NoSpacing"/>
        <w:numPr>
          <w:ilvl w:val="1"/>
          <w:numId w:val="18"/>
        </w:numPr>
        <w:spacing w:line="276" w:lineRule="auto"/>
      </w:pPr>
      <w:r>
        <w:t>Age or grade of students served</w:t>
      </w:r>
    </w:p>
    <w:p w:rsidR="0019135E" w:rsidRDefault="0019135E" w:rsidP="0029379F">
      <w:pPr>
        <w:pStyle w:val="NoSpacing"/>
        <w:numPr>
          <w:ilvl w:val="1"/>
          <w:numId w:val="18"/>
        </w:numPr>
        <w:spacing w:line="276" w:lineRule="auto"/>
      </w:pPr>
      <w:r>
        <w:t>Weather</w:t>
      </w:r>
    </w:p>
    <w:p w:rsidR="0019135E" w:rsidRDefault="0019135E" w:rsidP="0029379F">
      <w:pPr>
        <w:pStyle w:val="NoSpacing"/>
        <w:numPr>
          <w:ilvl w:val="1"/>
          <w:numId w:val="18"/>
        </w:numPr>
        <w:spacing w:line="276" w:lineRule="auto"/>
      </w:pPr>
      <w:r>
        <w:t xml:space="preserve">Time of year </w:t>
      </w:r>
    </w:p>
    <w:p w:rsidR="00D404C6" w:rsidRDefault="00D404C6">
      <w:pPr>
        <w:spacing w:after="160" w:line="259" w:lineRule="auto"/>
        <w:rPr>
          <w:b/>
        </w:rPr>
      </w:pPr>
      <w:r>
        <w:rPr>
          <w:b/>
        </w:rPr>
        <w:br w:type="page"/>
      </w:r>
    </w:p>
    <w:p w:rsidR="0019135E" w:rsidRPr="0029379F" w:rsidRDefault="0019135E" w:rsidP="00800D5D">
      <w:pPr>
        <w:pStyle w:val="NoSpacing"/>
        <w:numPr>
          <w:ilvl w:val="0"/>
          <w:numId w:val="18"/>
        </w:numPr>
        <w:spacing w:after="120" w:line="276" w:lineRule="auto"/>
        <w:rPr>
          <w:b/>
        </w:rPr>
      </w:pPr>
      <w:r w:rsidRPr="0029379F">
        <w:rPr>
          <w:b/>
        </w:rPr>
        <w:t xml:space="preserve">Potential to Influence </w:t>
      </w:r>
    </w:p>
    <w:p w:rsidR="0019135E" w:rsidRDefault="0019135E" w:rsidP="0029379F">
      <w:pPr>
        <w:pStyle w:val="NoSpacing"/>
        <w:numPr>
          <w:ilvl w:val="1"/>
          <w:numId w:val="18"/>
        </w:numPr>
        <w:spacing w:line="276" w:lineRule="auto"/>
      </w:pPr>
      <w:r>
        <w:t>Type of production system</w:t>
      </w:r>
    </w:p>
    <w:p w:rsidR="0019135E" w:rsidRDefault="0019135E" w:rsidP="0029379F">
      <w:pPr>
        <w:pStyle w:val="NoSpacing"/>
        <w:numPr>
          <w:ilvl w:val="1"/>
          <w:numId w:val="18"/>
        </w:numPr>
        <w:spacing w:line="276" w:lineRule="auto"/>
      </w:pPr>
      <w:r>
        <w:t>Cafeteria atmosphere</w:t>
      </w:r>
    </w:p>
    <w:p w:rsidR="0019135E" w:rsidRDefault="0019135E" w:rsidP="0029379F">
      <w:pPr>
        <w:pStyle w:val="NoSpacing"/>
        <w:numPr>
          <w:ilvl w:val="1"/>
          <w:numId w:val="18"/>
        </w:numPr>
        <w:spacing w:line="276" w:lineRule="auto"/>
      </w:pPr>
      <w:r>
        <w:t>Locations and number of service areas</w:t>
      </w:r>
    </w:p>
    <w:p w:rsidR="0019135E" w:rsidRDefault="0019135E" w:rsidP="0029379F">
      <w:pPr>
        <w:pStyle w:val="NoSpacing"/>
        <w:numPr>
          <w:ilvl w:val="1"/>
          <w:numId w:val="18"/>
        </w:numPr>
        <w:spacing w:line="276" w:lineRule="auto"/>
      </w:pPr>
      <w:r>
        <w:t>School activities</w:t>
      </w:r>
    </w:p>
    <w:p w:rsidR="0019135E" w:rsidRDefault="0019135E" w:rsidP="0029379F">
      <w:pPr>
        <w:pStyle w:val="NoSpacing"/>
        <w:numPr>
          <w:ilvl w:val="1"/>
          <w:numId w:val="18"/>
        </w:numPr>
        <w:spacing w:line="276" w:lineRule="auto"/>
      </w:pPr>
      <w:r>
        <w:t>Closed versus open campuses</w:t>
      </w:r>
    </w:p>
    <w:p w:rsidR="0019135E" w:rsidRDefault="0019135E" w:rsidP="0029379F">
      <w:pPr>
        <w:pStyle w:val="NoSpacing"/>
        <w:numPr>
          <w:ilvl w:val="1"/>
          <w:numId w:val="18"/>
        </w:numPr>
        <w:spacing w:line="276" w:lineRule="auto"/>
      </w:pPr>
      <w:r>
        <w:t>School division regulations</w:t>
      </w:r>
    </w:p>
    <w:p w:rsidR="0019135E" w:rsidRDefault="0019135E" w:rsidP="0029379F">
      <w:pPr>
        <w:pStyle w:val="NoSpacing"/>
        <w:numPr>
          <w:ilvl w:val="1"/>
          <w:numId w:val="18"/>
        </w:numPr>
        <w:spacing w:line="276" w:lineRule="auto"/>
      </w:pPr>
      <w:r>
        <w:t>Administrative support</w:t>
      </w:r>
    </w:p>
    <w:p w:rsidR="0019135E" w:rsidRDefault="0019135E" w:rsidP="0029379F">
      <w:pPr>
        <w:pStyle w:val="NoSpacing"/>
        <w:numPr>
          <w:ilvl w:val="1"/>
          <w:numId w:val="18"/>
        </w:numPr>
        <w:spacing w:line="276" w:lineRule="auto"/>
      </w:pPr>
      <w:r>
        <w:t>Bus schedules</w:t>
      </w:r>
    </w:p>
    <w:p w:rsidR="0019135E" w:rsidRDefault="0019135E" w:rsidP="0029379F">
      <w:pPr>
        <w:pStyle w:val="NoSpacing"/>
        <w:numPr>
          <w:ilvl w:val="1"/>
          <w:numId w:val="18"/>
        </w:numPr>
        <w:spacing w:line="276" w:lineRule="auto"/>
      </w:pPr>
      <w:r>
        <w:t>Nutrition education</w:t>
      </w:r>
    </w:p>
    <w:p w:rsidR="00D404C6" w:rsidRDefault="00D404C6" w:rsidP="00800D5D">
      <w:pPr>
        <w:pStyle w:val="NoSpacing"/>
        <w:numPr>
          <w:ilvl w:val="1"/>
          <w:numId w:val="18"/>
        </w:numPr>
        <w:spacing w:after="120" w:line="276" w:lineRule="auto"/>
      </w:pPr>
      <w:r>
        <w:t>Number of families applying for free and reduced price meals</w:t>
      </w:r>
    </w:p>
    <w:p w:rsidR="005E61D4" w:rsidRDefault="005E61D4" w:rsidP="0029379F">
      <w:pPr>
        <w:pStyle w:val="NoSpacing"/>
        <w:spacing w:after="120"/>
        <w:sectPr w:rsidR="005E61D4">
          <w:footerReference w:type="default" r:id="rId10"/>
          <w:pgSz w:w="12240" w:h="15840"/>
          <w:pgMar w:top="1440" w:right="1440" w:bottom="1440" w:left="1440" w:header="720" w:footer="720" w:gutter="0"/>
          <w:cols w:space="720"/>
          <w:docGrid w:linePitch="360"/>
        </w:sectPr>
      </w:pPr>
    </w:p>
    <w:p w:rsidR="00E41495" w:rsidRDefault="0022257E" w:rsidP="0056374F">
      <w:pPr>
        <w:pStyle w:val="Heading7"/>
        <w:spacing w:before="120" w:after="120"/>
        <w:rPr>
          <w:rFonts w:ascii="Times New Roman" w:hAnsi="Times New Roman" w:cs="Times New Roman"/>
          <w:b/>
          <w:color w:val="auto"/>
        </w:rPr>
      </w:pPr>
      <w:r>
        <w:rPr>
          <w:rFonts w:ascii="Times New Roman" w:hAnsi="Times New Roman" w:cs="Times New Roman"/>
          <w:b/>
          <w:color w:val="auto"/>
        </w:rPr>
        <w:t>Sample ADP/ADP Rate Calculation</w:t>
      </w:r>
      <w:r w:rsidR="00EE66D1">
        <w:rPr>
          <w:rFonts w:ascii="Times New Roman" w:hAnsi="Times New Roman" w:cs="Times New Roman"/>
          <w:b/>
          <w:color w:val="auto"/>
        </w:rPr>
        <w:t>s</w:t>
      </w:r>
    </w:p>
    <w:p w:rsidR="00EE66D1" w:rsidRDefault="003E2AD0" w:rsidP="0056374F">
      <w:pPr>
        <w:pStyle w:val="Heading8"/>
        <w:spacing w:after="120"/>
        <w:ind w:left="720"/>
        <w:rPr>
          <w:rFonts w:ascii="Times New Roman" w:hAnsi="Times New Roman"/>
          <w:b/>
          <w:color w:val="auto"/>
          <w:sz w:val="24"/>
        </w:rPr>
      </w:pPr>
      <w:r>
        <w:rPr>
          <w:rFonts w:ascii="Times New Roman" w:hAnsi="Times New Roman"/>
          <w:b/>
          <w:color w:val="auto"/>
          <w:sz w:val="24"/>
        </w:rPr>
        <w:t>Elementary School</w:t>
      </w:r>
    </w:p>
    <w:tbl>
      <w:tblPr>
        <w:tblStyle w:val="TableGrid1"/>
        <w:tblW w:w="9175" w:type="dxa"/>
        <w:tblInd w:w="643" w:type="dxa"/>
        <w:tblCellMar>
          <w:top w:w="72" w:type="dxa"/>
          <w:left w:w="72" w:type="dxa"/>
          <w:bottom w:w="72" w:type="dxa"/>
          <w:right w:w="72" w:type="dxa"/>
        </w:tblCellMar>
        <w:tblLook w:val="04A0" w:firstRow="1" w:lastRow="0" w:firstColumn="1" w:lastColumn="0" w:noHBand="0" w:noVBand="1"/>
        <w:tblDescription w:val="Table containing sample ADP and ADP Rate calculations for breakfast and lunch at the elementary school level"/>
      </w:tblPr>
      <w:tblGrid>
        <w:gridCol w:w="1633"/>
        <w:gridCol w:w="1422"/>
        <w:gridCol w:w="1800"/>
        <w:gridCol w:w="1170"/>
        <w:gridCol w:w="1733"/>
        <w:gridCol w:w="1417"/>
      </w:tblGrid>
      <w:tr w:rsidR="003E2AD0" w:rsidRPr="0029379F" w:rsidTr="0029379F">
        <w:trPr>
          <w:trHeight w:val="644"/>
          <w:tblHeader/>
        </w:trPr>
        <w:tc>
          <w:tcPr>
            <w:tcW w:w="1633" w:type="dxa"/>
            <w:shd w:val="clear" w:color="auto" w:fill="F2F2F2" w:themeFill="background1" w:themeFillShade="F2"/>
            <w:vAlign w:val="center"/>
          </w:tcPr>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Meal Type</w:t>
            </w:r>
          </w:p>
        </w:tc>
        <w:tc>
          <w:tcPr>
            <w:tcW w:w="1422" w:type="dxa"/>
            <w:shd w:val="clear" w:color="auto" w:fill="F2F2F2" w:themeFill="background1" w:themeFillShade="F2"/>
            <w:vAlign w:val="center"/>
          </w:tcPr>
          <w:p w:rsidR="003E2AD0" w:rsidRPr="0029379F" w:rsidRDefault="00DF1D67" w:rsidP="004370AD">
            <w:pPr>
              <w:pStyle w:val="TNRH4"/>
              <w:rPr>
                <w:rFonts w:ascii="Times New Roman" w:hAnsi="Times New Roman" w:cs="Times New Roman"/>
                <w:sz w:val="24"/>
                <w:szCs w:val="28"/>
              </w:rPr>
            </w:pPr>
            <w:r w:rsidRPr="0029379F">
              <w:rPr>
                <w:rFonts w:ascii="Times New Roman" w:hAnsi="Times New Roman" w:cs="Times New Roman"/>
                <w:sz w:val="24"/>
                <w:szCs w:val="28"/>
              </w:rPr>
              <w:t xml:space="preserve">MEQs </w:t>
            </w:r>
            <w:r w:rsidR="003E2AD0" w:rsidRPr="0029379F">
              <w:rPr>
                <w:rFonts w:ascii="Times New Roman" w:hAnsi="Times New Roman" w:cs="Times New Roman"/>
                <w:sz w:val="24"/>
                <w:szCs w:val="28"/>
              </w:rPr>
              <w:t>Served</w:t>
            </w:r>
          </w:p>
        </w:tc>
        <w:tc>
          <w:tcPr>
            <w:tcW w:w="1800" w:type="dxa"/>
            <w:shd w:val="clear" w:color="auto" w:fill="F2F2F2" w:themeFill="background1" w:themeFillShade="F2"/>
            <w:vAlign w:val="center"/>
          </w:tcPr>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No. Operating</w:t>
            </w:r>
          </w:p>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Days</w:t>
            </w:r>
          </w:p>
        </w:tc>
        <w:tc>
          <w:tcPr>
            <w:tcW w:w="1170" w:type="dxa"/>
            <w:shd w:val="clear" w:color="auto" w:fill="F2F2F2" w:themeFill="background1" w:themeFillShade="F2"/>
            <w:vAlign w:val="center"/>
          </w:tcPr>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ADP</w:t>
            </w:r>
          </w:p>
        </w:tc>
        <w:tc>
          <w:tcPr>
            <w:tcW w:w="1733" w:type="dxa"/>
            <w:shd w:val="clear" w:color="auto" w:fill="F2F2F2" w:themeFill="background1" w:themeFillShade="F2"/>
            <w:vAlign w:val="center"/>
          </w:tcPr>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Average Daily Attendance</w:t>
            </w:r>
          </w:p>
        </w:tc>
        <w:tc>
          <w:tcPr>
            <w:tcW w:w="1417" w:type="dxa"/>
            <w:shd w:val="clear" w:color="auto" w:fill="F2F2F2" w:themeFill="background1" w:themeFillShade="F2"/>
            <w:vAlign w:val="center"/>
          </w:tcPr>
          <w:p w:rsidR="003E2AD0" w:rsidRPr="0029379F" w:rsidRDefault="003E2AD0" w:rsidP="004370AD">
            <w:pPr>
              <w:pStyle w:val="TNRH4"/>
              <w:rPr>
                <w:rFonts w:ascii="Times New Roman" w:hAnsi="Times New Roman" w:cs="Times New Roman"/>
                <w:sz w:val="24"/>
                <w:szCs w:val="28"/>
              </w:rPr>
            </w:pPr>
            <w:r w:rsidRPr="0029379F">
              <w:rPr>
                <w:rFonts w:ascii="Times New Roman" w:hAnsi="Times New Roman" w:cs="Times New Roman"/>
                <w:sz w:val="24"/>
                <w:szCs w:val="28"/>
              </w:rPr>
              <w:t>ADP Rate</w:t>
            </w:r>
          </w:p>
        </w:tc>
      </w:tr>
      <w:tr w:rsidR="003E2AD0" w:rsidRPr="0029379F" w:rsidTr="0029379F">
        <w:trPr>
          <w:trHeight w:val="644"/>
          <w:tblHeader/>
        </w:trPr>
        <w:tc>
          <w:tcPr>
            <w:tcW w:w="1633" w:type="dxa"/>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Breakfast</w:t>
            </w:r>
          </w:p>
        </w:tc>
        <w:tc>
          <w:tcPr>
            <w:tcW w:w="1422" w:type="dxa"/>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3,129</w:t>
            </w:r>
          </w:p>
        </w:tc>
        <w:tc>
          <w:tcPr>
            <w:tcW w:w="1800" w:type="dxa"/>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 21</w:t>
            </w:r>
          </w:p>
        </w:tc>
        <w:tc>
          <w:tcPr>
            <w:tcW w:w="1170" w:type="dxa"/>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149</w:t>
            </w:r>
          </w:p>
        </w:tc>
        <w:tc>
          <w:tcPr>
            <w:tcW w:w="1733" w:type="dxa"/>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 xml:space="preserve">÷ 425 </w:t>
            </w:r>
          </w:p>
        </w:tc>
        <w:tc>
          <w:tcPr>
            <w:tcW w:w="1417" w:type="dxa"/>
            <w:vAlign w:val="center"/>
          </w:tcPr>
          <w:p w:rsidR="003E2AD0" w:rsidRPr="0029379F" w:rsidRDefault="003E2AD0" w:rsidP="004370AD">
            <w:pPr>
              <w:pStyle w:val="TNRH4"/>
              <w:spacing w:line="276" w:lineRule="auto"/>
              <w:rPr>
                <w:rFonts w:ascii="Times New Roman" w:hAnsi="Times New Roman" w:cs="Times New Roman"/>
                <w:b w:val="0"/>
                <w:sz w:val="24"/>
                <w:szCs w:val="28"/>
              </w:rPr>
            </w:pPr>
            <w:r w:rsidRPr="0029379F">
              <w:rPr>
                <w:rFonts w:ascii="Times New Roman" w:hAnsi="Times New Roman" w:cs="Times New Roman"/>
                <w:b w:val="0"/>
                <w:sz w:val="24"/>
                <w:szCs w:val="28"/>
              </w:rPr>
              <w:t>35%</w:t>
            </w:r>
          </w:p>
        </w:tc>
      </w:tr>
      <w:tr w:rsidR="003E2AD0" w:rsidRPr="0029379F" w:rsidTr="0029379F">
        <w:trPr>
          <w:trHeight w:val="644"/>
          <w:tblHeader/>
        </w:trPr>
        <w:tc>
          <w:tcPr>
            <w:tcW w:w="1633"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Lunch</w:t>
            </w:r>
          </w:p>
        </w:tc>
        <w:tc>
          <w:tcPr>
            <w:tcW w:w="1422"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6,675</w:t>
            </w:r>
          </w:p>
        </w:tc>
        <w:tc>
          <w:tcPr>
            <w:tcW w:w="1800"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 21</w:t>
            </w:r>
          </w:p>
        </w:tc>
        <w:tc>
          <w:tcPr>
            <w:tcW w:w="1170"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318</w:t>
            </w:r>
          </w:p>
        </w:tc>
        <w:tc>
          <w:tcPr>
            <w:tcW w:w="1733"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bCs/>
                <w:sz w:val="24"/>
                <w:szCs w:val="28"/>
              </w:rPr>
            </w:pPr>
            <w:r w:rsidRPr="0029379F">
              <w:rPr>
                <w:rFonts w:ascii="Times New Roman" w:hAnsi="Times New Roman" w:cs="Times New Roman"/>
                <w:b w:val="0"/>
                <w:bCs/>
                <w:sz w:val="24"/>
                <w:szCs w:val="28"/>
              </w:rPr>
              <w:t>÷ 425</w:t>
            </w:r>
          </w:p>
        </w:tc>
        <w:tc>
          <w:tcPr>
            <w:tcW w:w="1417" w:type="dxa"/>
            <w:tcBorders>
              <w:bottom w:val="single" w:sz="4" w:space="0" w:color="auto"/>
            </w:tcBorders>
            <w:vAlign w:val="center"/>
          </w:tcPr>
          <w:p w:rsidR="003E2AD0" w:rsidRPr="0029379F" w:rsidRDefault="003E2AD0" w:rsidP="004370AD">
            <w:pPr>
              <w:pStyle w:val="TNRH4"/>
              <w:rPr>
                <w:rFonts w:ascii="Times New Roman" w:hAnsi="Times New Roman" w:cs="Times New Roman"/>
                <w:b w:val="0"/>
                <w:sz w:val="24"/>
                <w:szCs w:val="28"/>
              </w:rPr>
            </w:pPr>
            <w:r w:rsidRPr="0029379F">
              <w:rPr>
                <w:rFonts w:ascii="Times New Roman" w:hAnsi="Times New Roman" w:cs="Times New Roman"/>
                <w:b w:val="0"/>
                <w:sz w:val="24"/>
                <w:szCs w:val="28"/>
              </w:rPr>
              <w:t>75%</w:t>
            </w:r>
          </w:p>
        </w:tc>
      </w:tr>
    </w:tbl>
    <w:p w:rsidR="00F51EEF" w:rsidRDefault="00F51EEF" w:rsidP="0029379F">
      <w:pPr>
        <w:pStyle w:val="Heading8"/>
        <w:spacing w:before="240" w:after="120"/>
        <w:ind w:left="720"/>
        <w:rPr>
          <w:rFonts w:ascii="Times New Roman" w:hAnsi="Times New Roman"/>
          <w:b/>
          <w:color w:val="auto"/>
          <w:sz w:val="24"/>
        </w:rPr>
      </w:pPr>
      <w:r>
        <w:rPr>
          <w:rFonts w:ascii="Times New Roman" w:hAnsi="Times New Roman"/>
          <w:b/>
          <w:color w:val="auto"/>
          <w:sz w:val="24"/>
        </w:rPr>
        <w:t>Middle</w:t>
      </w:r>
      <w:r w:rsidRPr="0029379F">
        <w:rPr>
          <w:rFonts w:ascii="Times New Roman" w:hAnsi="Times New Roman"/>
          <w:b/>
          <w:color w:val="auto"/>
          <w:sz w:val="24"/>
        </w:rPr>
        <w:t xml:space="preserve"> School</w:t>
      </w:r>
    </w:p>
    <w:tbl>
      <w:tblPr>
        <w:tblStyle w:val="TableGrid"/>
        <w:tblW w:w="9162" w:type="dxa"/>
        <w:tblInd w:w="643" w:type="dxa"/>
        <w:tblCellMar>
          <w:top w:w="72" w:type="dxa"/>
          <w:left w:w="72" w:type="dxa"/>
          <w:bottom w:w="72" w:type="dxa"/>
          <w:right w:w="72" w:type="dxa"/>
        </w:tblCellMar>
        <w:tblLook w:val="04A0" w:firstRow="1" w:lastRow="0" w:firstColumn="1" w:lastColumn="0" w:noHBand="0" w:noVBand="1"/>
        <w:tblDescription w:val="Table containing sample ADP and ADP Rate calculations for breakfast and lunch at the middle school level"/>
      </w:tblPr>
      <w:tblGrid>
        <w:gridCol w:w="1633"/>
        <w:gridCol w:w="1422"/>
        <w:gridCol w:w="1787"/>
        <w:gridCol w:w="1170"/>
        <w:gridCol w:w="1746"/>
        <w:gridCol w:w="1404"/>
      </w:tblGrid>
      <w:tr w:rsidR="00F51EEF" w:rsidRPr="0029379F" w:rsidTr="0029379F">
        <w:trPr>
          <w:trHeight w:val="644"/>
          <w:tblHeader/>
        </w:trPr>
        <w:tc>
          <w:tcPr>
            <w:tcW w:w="1633"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Meal Type</w:t>
            </w:r>
          </w:p>
        </w:tc>
        <w:tc>
          <w:tcPr>
            <w:tcW w:w="1422"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MEQs Served</w:t>
            </w:r>
          </w:p>
        </w:tc>
        <w:tc>
          <w:tcPr>
            <w:tcW w:w="1787"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No. Operating Days</w:t>
            </w:r>
          </w:p>
        </w:tc>
        <w:tc>
          <w:tcPr>
            <w:tcW w:w="1170"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ADP</w:t>
            </w:r>
          </w:p>
        </w:tc>
        <w:tc>
          <w:tcPr>
            <w:tcW w:w="1746"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Average Daily Attendance</w:t>
            </w:r>
          </w:p>
        </w:tc>
        <w:tc>
          <w:tcPr>
            <w:tcW w:w="1404" w:type="dxa"/>
            <w:shd w:val="clear" w:color="auto" w:fill="F2F2F2" w:themeFill="background1" w:themeFillShade="F2"/>
            <w:vAlign w:val="center"/>
          </w:tcPr>
          <w:p w:rsidR="00F51EEF" w:rsidRPr="0029379F" w:rsidRDefault="00F51EEF" w:rsidP="004370AD">
            <w:pPr>
              <w:pStyle w:val="TNRH4"/>
              <w:rPr>
                <w:szCs w:val="28"/>
              </w:rPr>
            </w:pPr>
            <w:r w:rsidRPr="0029379F">
              <w:rPr>
                <w:szCs w:val="28"/>
              </w:rPr>
              <w:t>ADP Rate</w:t>
            </w:r>
          </w:p>
        </w:tc>
      </w:tr>
      <w:tr w:rsidR="00E0063E" w:rsidRPr="0029379F" w:rsidTr="0029379F">
        <w:trPr>
          <w:trHeight w:val="644"/>
          <w:tblHeader/>
        </w:trPr>
        <w:tc>
          <w:tcPr>
            <w:tcW w:w="1633" w:type="dxa"/>
            <w:vAlign w:val="center"/>
          </w:tcPr>
          <w:p w:rsidR="00F51EEF" w:rsidRPr="0029379F" w:rsidRDefault="00F51EEF" w:rsidP="004370AD">
            <w:pPr>
              <w:pStyle w:val="TNRH4"/>
              <w:rPr>
                <w:b w:val="0"/>
                <w:bCs/>
                <w:szCs w:val="28"/>
              </w:rPr>
            </w:pPr>
            <w:r w:rsidRPr="0029379F">
              <w:rPr>
                <w:b w:val="0"/>
                <w:bCs/>
                <w:szCs w:val="28"/>
              </w:rPr>
              <w:t>Breakfast</w:t>
            </w:r>
          </w:p>
        </w:tc>
        <w:tc>
          <w:tcPr>
            <w:tcW w:w="1422" w:type="dxa"/>
            <w:vAlign w:val="center"/>
          </w:tcPr>
          <w:p w:rsidR="00F51EEF" w:rsidRPr="0029379F" w:rsidRDefault="00F51EEF" w:rsidP="004370AD">
            <w:pPr>
              <w:pStyle w:val="TNRH4"/>
              <w:rPr>
                <w:b w:val="0"/>
                <w:bCs/>
                <w:szCs w:val="28"/>
              </w:rPr>
            </w:pPr>
            <w:r w:rsidRPr="0029379F">
              <w:rPr>
                <w:b w:val="0"/>
                <w:bCs/>
                <w:szCs w:val="28"/>
              </w:rPr>
              <w:t>3,528</w:t>
            </w:r>
          </w:p>
        </w:tc>
        <w:tc>
          <w:tcPr>
            <w:tcW w:w="1787" w:type="dxa"/>
            <w:vAlign w:val="center"/>
          </w:tcPr>
          <w:p w:rsidR="00F51EEF" w:rsidRPr="0029379F" w:rsidRDefault="00F51EEF" w:rsidP="004370AD">
            <w:pPr>
              <w:pStyle w:val="TNRH4"/>
              <w:rPr>
                <w:b w:val="0"/>
                <w:bCs/>
                <w:szCs w:val="28"/>
              </w:rPr>
            </w:pPr>
            <w:r w:rsidRPr="0029379F">
              <w:rPr>
                <w:rFonts w:cs="Times New Roman"/>
                <w:b w:val="0"/>
                <w:bCs/>
                <w:szCs w:val="28"/>
              </w:rPr>
              <w:t>÷ 21</w:t>
            </w:r>
          </w:p>
        </w:tc>
        <w:tc>
          <w:tcPr>
            <w:tcW w:w="1170" w:type="dxa"/>
            <w:vAlign w:val="center"/>
          </w:tcPr>
          <w:p w:rsidR="00F51EEF" w:rsidRPr="0029379F" w:rsidRDefault="00F51EEF" w:rsidP="004370AD">
            <w:pPr>
              <w:pStyle w:val="TNRH4"/>
              <w:rPr>
                <w:b w:val="0"/>
                <w:bCs/>
                <w:szCs w:val="28"/>
              </w:rPr>
            </w:pPr>
            <w:r w:rsidRPr="0029379F">
              <w:rPr>
                <w:b w:val="0"/>
                <w:bCs/>
                <w:szCs w:val="28"/>
              </w:rPr>
              <w:t>168</w:t>
            </w:r>
          </w:p>
        </w:tc>
        <w:tc>
          <w:tcPr>
            <w:tcW w:w="1746" w:type="dxa"/>
            <w:vAlign w:val="center"/>
          </w:tcPr>
          <w:p w:rsidR="00F51EEF" w:rsidRPr="0029379F" w:rsidRDefault="00F51EEF" w:rsidP="004370AD">
            <w:pPr>
              <w:pStyle w:val="TNRH4"/>
              <w:rPr>
                <w:b w:val="0"/>
                <w:bCs/>
                <w:szCs w:val="28"/>
              </w:rPr>
            </w:pPr>
            <w:r w:rsidRPr="0029379F">
              <w:rPr>
                <w:rFonts w:cs="Times New Roman"/>
                <w:b w:val="0"/>
                <w:bCs/>
                <w:szCs w:val="28"/>
              </w:rPr>
              <w:t>÷ 475</w:t>
            </w:r>
          </w:p>
        </w:tc>
        <w:tc>
          <w:tcPr>
            <w:tcW w:w="1404" w:type="dxa"/>
            <w:vAlign w:val="center"/>
          </w:tcPr>
          <w:p w:rsidR="00F51EEF" w:rsidRPr="0029379F" w:rsidRDefault="00F51EEF" w:rsidP="004370AD">
            <w:pPr>
              <w:pStyle w:val="TNRH4"/>
              <w:rPr>
                <w:rFonts w:cs="Times New Roman"/>
                <w:b w:val="0"/>
                <w:szCs w:val="28"/>
              </w:rPr>
            </w:pPr>
            <w:r w:rsidRPr="0029379F">
              <w:rPr>
                <w:rFonts w:cs="Times New Roman"/>
                <w:b w:val="0"/>
                <w:szCs w:val="28"/>
              </w:rPr>
              <w:t>35%</w:t>
            </w:r>
          </w:p>
        </w:tc>
      </w:tr>
      <w:tr w:rsidR="00E0063E" w:rsidRPr="0029379F" w:rsidTr="0029379F">
        <w:trPr>
          <w:trHeight w:val="644"/>
          <w:tblHeader/>
        </w:trPr>
        <w:tc>
          <w:tcPr>
            <w:tcW w:w="1633" w:type="dxa"/>
            <w:tcBorders>
              <w:bottom w:val="single" w:sz="4" w:space="0" w:color="auto"/>
            </w:tcBorders>
            <w:vAlign w:val="center"/>
          </w:tcPr>
          <w:p w:rsidR="00F51EEF" w:rsidRPr="0029379F" w:rsidRDefault="00F51EEF" w:rsidP="004370AD">
            <w:pPr>
              <w:pStyle w:val="TNRH4"/>
              <w:rPr>
                <w:b w:val="0"/>
                <w:bCs/>
                <w:szCs w:val="28"/>
              </w:rPr>
            </w:pPr>
            <w:r w:rsidRPr="0029379F">
              <w:rPr>
                <w:b w:val="0"/>
                <w:bCs/>
                <w:szCs w:val="28"/>
              </w:rPr>
              <w:t>Lunch</w:t>
            </w:r>
          </w:p>
        </w:tc>
        <w:tc>
          <w:tcPr>
            <w:tcW w:w="1422" w:type="dxa"/>
            <w:tcBorders>
              <w:bottom w:val="single" w:sz="4" w:space="0" w:color="auto"/>
            </w:tcBorders>
            <w:vAlign w:val="center"/>
          </w:tcPr>
          <w:p w:rsidR="00F51EEF" w:rsidRPr="0029379F" w:rsidRDefault="00F51EEF" w:rsidP="004370AD">
            <w:pPr>
              <w:pStyle w:val="TNRH4"/>
              <w:rPr>
                <w:b w:val="0"/>
                <w:bCs/>
                <w:szCs w:val="28"/>
              </w:rPr>
            </w:pPr>
            <w:r w:rsidRPr="0029379F">
              <w:rPr>
                <w:b w:val="0"/>
                <w:bCs/>
                <w:szCs w:val="28"/>
              </w:rPr>
              <w:t>7,224</w:t>
            </w:r>
          </w:p>
        </w:tc>
        <w:tc>
          <w:tcPr>
            <w:tcW w:w="1787" w:type="dxa"/>
            <w:tcBorders>
              <w:bottom w:val="single" w:sz="4" w:space="0" w:color="auto"/>
            </w:tcBorders>
            <w:vAlign w:val="center"/>
          </w:tcPr>
          <w:p w:rsidR="00F51EEF" w:rsidRPr="0029379F" w:rsidRDefault="00F51EEF" w:rsidP="004370AD">
            <w:pPr>
              <w:pStyle w:val="TNRH4"/>
              <w:rPr>
                <w:b w:val="0"/>
                <w:bCs/>
                <w:szCs w:val="28"/>
              </w:rPr>
            </w:pPr>
            <w:r w:rsidRPr="0029379F">
              <w:rPr>
                <w:rFonts w:cs="Times New Roman"/>
                <w:b w:val="0"/>
                <w:bCs/>
                <w:szCs w:val="28"/>
              </w:rPr>
              <w:t>÷ 21</w:t>
            </w:r>
          </w:p>
        </w:tc>
        <w:tc>
          <w:tcPr>
            <w:tcW w:w="1170" w:type="dxa"/>
            <w:tcBorders>
              <w:bottom w:val="single" w:sz="4" w:space="0" w:color="auto"/>
            </w:tcBorders>
            <w:vAlign w:val="center"/>
          </w:tcPr>
          <w:p w:rsidR="00F51EEF" w:rsidRPr="0029379F" w:rsidRDefault="00F51EEF" w:rsidP="004370AD">
            <w:pPr>
              <w:pStyle w:val="TNRH4"/>
              <w:rPr>
                <w:b w:val="0"/>
                <w:bCs/>
                <w:szCs w:val="28"/>
              </w:rPr>
            </w:pPr>
            <w:r w:rsidRPr="0029379F">
              <w:rPr>
                <w:b w:val="0"/>
                <w:bCs/>
                <w:szCs w:val="28"/>
              </w:rPr>
              <w:t>344</w:t>
            </w:r>
          </w:p>
        </w:tc>
        <w:tc>
          <w:tcPr>
            <w:tcW w:w="1746" w:type="dxa"/>
            <w:tcBorders>
              <w:bottom w:val="single" w:sz="4" w:space="0" w:color="auto"/>
            </w:tcBorders>
            <w:vAlign w:val="center"/>
          </w:tcPr>
          <w:p w:rsidR="00F51EEF" w:rsidRPr="0029379F" w:rsidRDefault="00F51EEF" w:rsidP="004370AD">
            <w:pPr>
              <w:pStyle w:val="TNRH4"/>
              <w:rPr>
                <w:b w:val="0"/>
                <w:bCs/>
                <w:szCs w:val="28"/>
              </w:rPr>
            </w:pPr>
            <w:r w:rsidRPr="0029379F">
              <w:rPr>
                <w:rFonts w:cs="Times New Roman"/>
                <w:b w:val="0"/>
                <w:bCs/>
                <w:szCs w:val="28"/>
              </w:rPr>
              <w:t xml:space="preserve">÷ 475 </w:t>
            </w:r>
          </w:p>
        </w:tc>
        <w:tc>
          <w:tcPr>
            <w:tcW w:w="1404" w:type="dxa"/>
            <w:tcBorders>
              <w:bottom w:val="single" w:sz="4" w:space="0" w:color="auto"/>
            </w:tcBorders>
            <w:vAlign w:val="center"/>
          </w:tcPr>
          <w:p w:rsidR="00F51EEF" w:rsidRPr="0029379F" w:rsidRDefault="00F51EEF" w:rsidP="004370AD">
            <w:pPr>
              <w:pStyle w:val="TNRH4"/>
              <w:rPr>
                <w:rFonts w:cs="Times New Roman"/>
                <w:b w:val="0"/>
                <w:szCs w:val="28"/>
              </w:rPr>
            </w:pPr>
            <w:r w:rsidRPr="0029379F">
              <w:rPr>
                <w:rFonts w:cs="Times New Roman"/>
                <w:b w:val="0"/>
                <w:szCs w:val="28"/>
              </w:rPr>
              <w:t>72%</w:t>
            </w:r>
          </w:p>
        </w:tc>
      </w:tr>
    </w:tbl>
    <w:p w:rsidR="00553B51" w:rsidRDefault="00553B51" w:rsidP="00F51EEF"/>
    <w:p w:rsidR="00553B51" w:rsidRDefault="00553B51" w:rsidP="0029379F">
      <w:r>
        <w:br w:type="page"/>
      </w:r>
    </w:p>
    <w:p w:rsidR="00553B51" w:rsidRDefault="00553B51" w:rsidP="00553B51">
      <w:pPr>
        <w:pStyle w:val="Heading8"/>
        <w:spacing w:before="240" w:after="120"/>
        <w:ind w:left="720"/>
        <w:rPr>
          <w:rFonts w:ascii="Times New Roman" w:hAnsi="Times New Roman"/>
          <w:b/>
          <w:color w:val="auto"/>
          <w:sz w:val="24"/>
        </w:rPr>
      </w:pPr>
      <w:r>
        <w:rPr>
          <w:rFonts w:ascii="Times New Roman" w:hAnsi="Times New Roman"/>
          <w:b/>
          <w:color w:val="auto"/>
          <w:sz w:val="24"/>
        </w:rPr>
        <w:t>High</w:t>
      </w:r>
      <w:r w:rsidRPr="00B63EE1">
        <w:rPr>
          <w:rFonts w:ascii="Times New Roman" w:hAnsi="Times New Roman"/>
          <w:b/>
          <w:color w:val="auto"/>
          <w:sz w:val="24"/>
        </w:rPr>
        <w:t xml:space="preserve"> School</w:t>
      </w:r>
    </w:p>
    <w:tbl>
      <w:tblPr>
        <w:tblStyle w:val="TableGrid"/>
        <w:tblW w:w="9162" w:type="dxa"/>
        <w:tblInd w:w="643" w:type="dxa"/>
        <w:tblCellMar>
          <w:top w:w="72" w:type="dxa"/>
          <w:left w:w="72" w:type="dxa"/>
          <w:bottom w:w="72" w:type="dxa"/>
          <w:right w:w="72" w:type="dxa"/>
        </w:tblCellMar>
        <w:tblLook w:val="04A0" w:firstRow="1" w:lastRow="0" w:firstColumn="1" w:lastColumn="0" w:noHBand="0" w:noVBand="1"/>
        <w:tblDescription w:val="Table containing sample ADP and ADP Rate calculations for breakfast and lunch at the high school level"/>
      </w:tblPr>
      <w:tblGrid>
        <w:gridCol w:w="1633"/>
        <w:gridCol w:w="1422"/>
        <w:gridCol w:w="1787"/>
        <w:gridCol w:w="1170"/>
        <w:gridCol w:w="1746"/>
        <w:gridCol w:w="1404"/>
      </w:tblGrid>
      <w:tr w:rsidR="00553B51" w:rsidRPr="00B63EE1" w:rsidTr="0029379F">
        <w:trPr>
          <w:trHeight w:val="644"/>
          <w:tblHeader/>
        </w:trPr>
        <w:tc>
          <w:tcPr>
            <w:tcW w:w="1633"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Meal Type</w:t>
            </w:r>
          </w:p>
        </w:tc>
        <w:tc>
          <w:tcPr>
            <w:tcW w:w="1422"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MEQs Served</w:t>
            </w:r>
          </w:p>
        </w:tc>
        <w:tc>
          <w:tcPr>
            <w:tcW w:w="1787"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No. Operating Days</w:t>
            </w:r>
          </w:p>
        </w:tc>
        <w:tc>
          <w:tcPr>
            <w:tcW w:w="1170"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ADP</w:t>
            </w:r>
          </w:p>
        </w:tc>
        <w:tc>
          <w:tcPr>
            <w:tcW w:w="1746"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Average Daily Attendance</w:t>
            </w:r>
          </w:p>
        </w:tc>
        <w:tc>
          <w:tcPr>
            <w:tcW w:w="1404" w:type="dxa"/>
            <w:shd w:val="clear" w:color="auto" w:fill="F2F2F2" w:themeFill="background1" w:themeFillShade="F2"/>
            <w:vAlign w:val="center"/>
          </w:tcPr>
          <w:p w:rsidR="00553B51" w:rsidRPr="00B63EE1" w:rsidRDefault="00553B51" w:rsidP="004370AD">
            <w:pPr>
              <w:pStyle w:val="TNRH4"/>
              <w:rPr>
                <w:szCs w:val="28"/>
              </w:rPr>
            </w:pPr>
            <w:r w:rsidRPr="00B63EE1">
              <w:rPr>
                <w:szCs w:val="28"/>
              </w:rPr>
              <w:t>ADP Rate</w:t>
            </w:r>
          </w:p>
        </w:tc>
      </w:tr>
      <w:tr w:rsidR="00553B51" w:rsidRPr="00B63EE1" w:rsidTr="0029379F">
        <w:trPr>
          <w:trHeight w:val="644"/>
          <w:tblHeader/>
        </w:trPr>
        <w:tc>
          <w:tcPr>
            <w:tcW w:w="1633" w:type="dxa"/>
            <w:vAlign w:val="center"/>
          </w:tcPr>
          <w:p w:rsidR="00553B51" w:rsidRPr="00B63EE1" w:rsidRDefault="00553B51" w:rsidP="00553B51">
            <w:pPr>
              <w:pStyle w:val="TNRH4"/>
              <w:rPr>
                <w:b w:val="0"/>
                <w:bCs/>
                <w:szCs w:val="28"/>
              </w:rPr>
            </w:pPr>
            <w:r w:rsidRPr="00B63EE1">
              <w:rPr>
                <w:b w:val="0"/>
                <w:bCs/>
                <w:szCs w:val="28"/>
              </w:rPr>
              <w:t>Breakfast</w:t>
            </w:r>
          </w:p>
        </w:tc>
        <w:tc>
          <w:tcPr>
            <w:tcW w:w="1422" w:type="dxa"/>
            <w:vAlign w:val="center"/>
          </w:tcPr>
          <w:p w:rsidR="00553B51" w:rsidRPr="0029379F" w:rsidRDefault="00553B51" w:rsidP="00553B51">
            <w:pPr>
              <w:pStyle w:val="TNRH4"/>
              <w:rPr>
                <w:b w:val="0"/>
                <w:bCs/>
                <w:szCs w:val="28"/>
              </w:rPr>
            </w:pPr>
            <w:r w:rsidRPr="0029379F">
              <w:rPr>
                <w:b w:val="0"/>
                <w:bCs/>
                <w:szCs w:val="28"/>
              </w:rPr>
              <w:t>924</w:t>
            </w:r>
          </w:p>
        </w:tc>
        <w:tc>
          <w:tcPr>
            <w:tcW w:w="1787" w:type="dxa"/>
            <w:vAlign w:val="center"/>
          </w:tcPr>
          <w:p w:rsidR="00553B51" w:rsidRPr="0029379F" w:rsidRDefault="00553B51" w:rsidP="00553B51">
            <w:pPr>
              <w:pStyle w:val="TNRH4"/>
              <w:rPr>
                <w:b w:val="0"/>
                <w:bCs/>
                <w:szCs w:val="28"/>
              </w:rPr>
            </w:pPr>
            <w:r w:rsidRPr="0029379F">
              <w:rPr>
                <w:rFonts w:cs="Times New Roman"/>
                <w:b w:val="0"/>
                <w:bCs/>
                <w:szCs w:val="28"/>
              </w:rPr>
              <w:t>÷ 21</w:t>
            </w:r>
          </w:p>
        </w:tc>
        <w:tc>
          <w:tcPr>
            <w:tcW w:w="1170" w:type="dxa"/>
            <w:vAlign w:val="center"/>
          </w:tcPr>
          <w:p w:rsidR="00553B51" w:rsidRPr="0029379F" w:rsidRDefault="00553B51" w:rsidP="00553B51">
            <w:pPr>
              <w:pStyle w:val="TNRH4"/>
              <w:rPr>
                <w:b w:val="0"/>
                <w:bCs/>
                <w:szCs w:val="28"/>
              </w:rPr>
            </w:pPr>
            <w:r w:rsidRPr="0029379F">
              <w:rPr>
                <w:b w:val="0"/>
                <w:bCs/>
                <w:szCs w:val="28"/>
              </w:rPr>
              <w:t>44</w:t>
            </w:r>
          </w:p>
        </w:tc>
        <w:tc>
          <w:tcPr>
            <w:tcW w:w="1746" w:type="dxa"/>
            <w:vAlign w:val="center"/>
          </w:tcPr>
          <w:p w:rsidR="00553B51" w:rsidRPr="0029379F" w:rsidRDefault="00553B51" w:rsidP="00553B51">
            <w:pPr>
              <w:pStyle w:val="TNRH4"/>
              <w:rPr>
                <w:b w:val="0"/>
                <w:bCs/>
                <w:szCs w:val="28"/>
              </w:rPr>
            </w:pPr>
            <w:r w:rsidRPr="0029379F">
              <w:rPr>
                <w:rFonts w:cs="Times New Roman"/>
                <w:b w:val="0"/>
                <w:bCs/>
                <w:szCs w:val="28"/>
              </w:rPr>
              <w:t>÷ 400</w:t>
            </w:r>
          </w:p>
        </w:tc>
        <w:tc>
          <w:tcPr>
            <w:tcW w:w="1404" w:type="dxa"/>
            <w:vAlign w:val="center"/>
          </w:tcPr>
          <w:p w:rsidR="00553B51" w:rsidRPr="0029379F" w:rsidRDefault="00553B51" w:rsidP="00553B51">
            <w:pPr>
              <w:pStyle w:val="TNRH4"/>
              <w:rPr>
                <w:rFonts w:cs="Times New Roman"/>
                <w:b w:val="0"/>
                <w:szCs w:val="28"/>
              </w:rPr>
            </w:pPr>
            <w:r w:rsidRPr="0029379F">
              <w:rPr>
                <w:rFonts w:cs="Times New Roman"/>
                <w:b w:val="0"/>
                <w:szCs w:val="28"/>
              </w:rPr>
              <w:t>11%</w:t>
            </w:r>
          </w:p>
        </w:tc>
      </w:tr>
      <w:tr w:rsidR="00553B51" w:rsidRPr="00B63EE1" w:rsidTr="0029379F">
        <w:trPr>
          <w:trHeight w:val="644"/>
          <w:tblHeader/>
        </w:trPr>
        <w:tc>
          <w:tcPr>
            <w:tcW w:w="1633" w:type="dxa"/>
            <w:tcBorders>
              <w:bottom w:val="single" w:sz="4" w:space="0" w:color="auto"/>
            </w:tcBorders>
            <w:vAlign w:val="center"/>
          </w:tcPr>
          <w:p w:rsidR="00553B51" w:rsidRPr="00B63EE1" w:rsidRDefault="00553B51" w:rsidP="00553B51">
            <w:pPr>
              <w:pStyle w:val="TNRH4"/>
              <w:rPr>
                <w:b w:val="0"/>
                <w:bCs/>
                <w:szCs w:val="28"/>
              </w:rPr>
            </w:pPr>
            <w:r w:rsidRPr="00B63EE1">
              <w:rPr>
                <w:b w:val="0"/>
                <w:bCs/>
                <w:szCs w:val="28"/>
              </w:rPr>
              <w:t>Lunch</w:t>
            </w:r>
          </w:p>
        </w:tc>
        <w:tc>
          <w:tcPr>
            <w:tcW w:w="1422" w:type="dxa"/>
            <w:tcBorders>
              <w:bottom w:val="single" w:sz="4" w:space="0" w:color="auto"/>
            </w:tcBorders>
            <w:vAlign w:val="center"/>
          </w:tcPr>
          <w:p w:rsidR="00553B51" w:rsidRPr="0029379F" w:rsidRDefault="00553B51" w:rsidP="00553B51">
            <w:pPr>
              <w:pStyle w:val="TNRH4"/>
              <w:rPr>
                <w:b w:val="0"/>
                <w:bCs/>
                <w:szCs w:val="28"/>
              </w:rPr>
            </w:pPr>
            <w:r w:rsidRPr="0029379F">
              <w:rPr>
                <w:b w:val="0"/>
                <w:bCs/>
                <w:szCs w:val="28"/>
              </w:rPr>
              <w:t>4,046</w:t>
            </w:r>
          </w:p>
        </w:tc>
        <w:tc>
          <w:tcPr>
            <w:tcW w:w="1787" w:type="dxa"/>
            <w:tcBorders>
              <w:bottom w:val="single" w:sz="4" w:space="0" w:color="auto"/>
            </w:tcBorders>
            <w:vAlign w:val="center"/>
          </w:tcPr>
          <w:p w:rsidR="00553B51" w:rsidRPr="0029379F" w:rsidRDefault="00553B51" w:rsidP="00553B51">
            <w:pPr>
              <w:pStyle w:val="TNRH4"/>
              <w:rPr>
                <w:b w:val="0"/>
                <w:bCs/>
                <w:szCs w:val="28"/>
              </w:rPr>
            </w:pPr>
            <w:r w:rsidRPr="0029379F">
              <w:rPr>
                <w:rFonts w:cs="Times New Roman"/>
                <w:b w:val="0"/>
                <w:bCs/>
                <w:szCs w:val="28"/>
              </w:rPr>
              <w:t>÷ 21</w:t>
            </w:r>
          </w:p>
        </w:tc>
        <w:tc>
          <w:tcPr>
            <w:tcW w:w="1170" w:type="dxa"/>
            <w:tcBorders>
              <w:bottom w:val="single" w:sz="4" w:space="0" w:color="auto"/>
            </w:tcBorders>
            <w:vAlign w:val="center"/>
          </w:tcPr>
          <w:p w:rsidR="00553B51" w:rsidRPr="0029379F" w:rsidRDefault="00553B51" w:rsidP="00553B51">
            <w:pPr>
              <w:pStyle w:val="TNRH4"/>
              <w:rPr>
                <w:b w:val="0"/>
                <w:bCs/>
                <w:szCs w:val="28"/>
              </w:rPr>
            </w:pPr>
            <w:r w:rsidRPr="0029379F">
              <w:rPr>
                <w:b w:val="0"/>
                <w:bCs/>
                <w:szCs w:val="28"/>
              </w:rPr>
              <w:t>193</w:t>
            </w:r>
          </w:p>
        </w:tc>
        <w:tc>
          <w:tcPr>
            <w:tcW w:w="1746" w:type="dxa"/>
            <w:tcBorders>
              <w:bottom w:val="single" w:sz="4" w:space="0" w:color="auto"/>
            </w:tcBorders>
            <w:vAlign w:val="center"/>
          </w:tcPr>
          <w:p w:rsidR="00553B51" w:rsidRPr="0029379F" w:rsidRDefault="00553B51" w:rsidP="00553B51">
            <w:pPr>
              <w:pStyle w:val="TNRH4"/>
              <w:rPr>
                <w:b w:val="0"/>
                <w:bCs/>
                <w:szCs w:val="28"/>
              </w:rPr>
            </w:pPr>
            <w:r w:rsidRPr="0029379F">
              <w:rPr>
                <w:rFonts w:cs="Times New Roman"/>
                <w:b w:val="0"/>
                <w:bCs/>
                <w:szCs w:val="28"/>
              </w:rPr>
              <w:t>÷ 400</w:t>
            </w:r>
          </w:p>
        </w:tc>
        <w:tc>
          <w:tcPr>
            <w:tcW w:w="1404" w:type="dxa"/>
            <w:tcBorders>
              <w:bottom w:val="single" w:sz="4" w:space="0" w:color="auto"/>
            </w:tcBorders>
            <w:vAlign w:val="center"/>
          </w:tcPr>
          <w:p w:rsidR="00553B51" w:rsidRPr="0029379F" w:rsidRDefault="00553B51" w:rsidP="00553B51">
            <w:pPr>
              <w:pStyle w:val="TNRH4"/>
              <w:rPr>
                <w:rFonts w:cs="Times New Roman"/>
                <w:b w:val="0"/>
                <w:szCs w:val="28"/>
              </w:rPr>
            </w:pPr>
            <w:r w:rsidRPr="0029379F">
              <w:rPr>
                <w:rFonts w:cs="Times New Roman"/>
                <w:b w:val="0"/>
                <w:szCs w:val="28"/>
              </w:rPr>
              <w:t>48%</w:t>
            </w:r>
          </w:p>
        </w:tc>
      </w:tr>
    </w:tbl>
    <w:p w:rsidR="00ED1FDD" w:rsidRDefault="00ED1FDD" w:rsidP="00F51EEF"/>
    <w:p w:rsidR="00ED1FDD" w:rsidRDefault="00ED1FDD" w:rsidP="0029379F">
      <w:r>
        <w:br w:type="page"/>
      </w:r>
    </w:p>
    <w:p w:rsidR="00ED1FDD" w:rsidRDefault="00ED1FDD" w:rsidP="00F36B91">
      <w:pPr>
        <w:pStyle w:val="Heading5"/>
        <w:spacing w:after="240"/>
        <w:rPr>
          <w:rFonts w:ascii="Times New Roman" w:hAnsi="Times New Roman" w:cs="Times New Roman"/>
          <w:b/>
          <w:color w:val="auto"/>
          <w:sz w:val="28"/>
        </w:rPr>
      </w:pPr>
      <w:r>
        <w:rPr>
          <w:rFonts w:ascii="Times New Roman" w:hAnsi="Times New Roman" w:cs="Times New Roman"/>
          <w:b/>
          <w:color w:val="auto"/>
          <w:sz w:val="28"/>
        </w:rPr>
        <w:t>Financial and Inventory Management</w:t>
      </w:r>
    </w:p>
    <w:p w:rsidR="00F51EEF" w:rsidRPr="0029379F" w:rsidRDefault="00ED1FDD" w:rsidP="0029379F">
      <w:pPr>
        <w:pStyle w:val="Heading6"/>
        <w:spacing w:after="120"/>
        <w:rPr>
          <w:rFonts w:ascii="Times New Roman" w:hAnsi="Times New Roman" w:cs="Times New Roman"/>
          <w:b/>
        </w:rPr>
      </w:pPr>
      <w:r w:rsidRPr="0029379F">
        <w:rPr>
          <w:rFonts w:ascii="Times New Roman" w:hAnsi="Times New Roman" w:cs="Times New Roman"/>
          <w:b/>
          <w:color w:val="auto"/>
        </w:rPr>
        <w:t>Revenue per MEQ</w:t>
      </w:r>
    </w:p>
    <w:p w:rsidR="009A3332" w:rsidRPr="009A3332" w:rsidRDefault="009A3332" w:rsidP="0029379F">
      <w:pPr>
        <w:spacing w:after="120"/>
      </w:pPr>
      <w:r>
        <w:t>Revenue per</w:t>
      </w:r>
      <w:r w:rsidR="006D1A86">
        <w:t xml:space="preserve"> MEQ</w:t>
      </w:r>
      <w:r>
        <w:t xml:space="preserve"> measures the income received for each meal equivalent served. It </w:t>
      </w:r>
      <w:r w:rsidR="006D1A86">
        <w:t xml:space="preserve">can serve as </w:t>
      </w:r>
      <w:r>
        <w:t>a revenue management tool</w:t>
      </w:r>
      <w:r w:rsidR="006D1A86">
        <w:t xml:space="preserve">, helping </w:t>
      </w:r>
      <w:r>
        <w:t xml:space="preserve">to manage and analyze trends and project future revenues. </w:t>
      </w:r>
      <w:r w:rsidR="009C4BF9">
        <w:t xml:space="preserve">It is important to calculate and compare </w:t>
      </w:r>
      <w:r w:rsidR="00B7692F">
        <w:t>R</w:t>
      </w:r>
      <w:r w:rsidR="009C4BF9">
        <w:t>evenue per MEQ to</w:t>
      </w:r>
      <w:r w:rsidR="001F6C49">
        <w:t xml:space="preserve"> Cost</w:t>
      </w:r>
      <w:r w:rsidR="009C4BF9">
        <w:t xml:space="preserve"> per MEQ to ensure there is sufficient revenue to cover meal costs. Trends and directions for improvement </w:t>
      </w:r>
      <w:proofErr w:type="gramStart"/>
      <w:r w:rsidR="009C4BF9">
        <w:t>can then be identified</w:t>
      </w:r>
      <w:proofErr w:type="gramEnd"/>
      <w:r w:rsidR="009C4BF9">
        <w:t xml:space="preserve"> so the best financial decisions can be made.</w:t>
      </w:r>
    </w:p>
    <w:p w:rsidR="009A3332" w:rsidRPr="0029379F" w:rsidRDefault="006D1A86" w:rsidP="0029379F">
      <w:pPr>
        <w:pStyle w:val="Heading7"/>
        <w:spacing w:after="120"/>
        <w:rPr>
          <w:rFonts w:ascii="Times New Roman" w:hAnsi="Times New Roman" w:cs="Times New Roman"/>
          <w:b/>
        </w:rPr>
      </w:pPr>
      <w:r>
        <w:rPr>
          <w:rFonts w:ascii="Times New Roman" w:hAnsi="Times New Roman" w:cs="Times New Roman"/>
          <w:b/>
          <w:color w:val="auto"/>
        </w:rPr>
        <w:t>Calculating Revenue per MEQ</w:t>
      </w:r>
    </w:p>
    <w:p w:rsidR="009C4BF9" w:rsidRDefault="009C4BF9" w:rsidP="0029379F">
      <w:pPr>
        <w:pStyle w:val="NoSpacing"/>
        <w:spacing w:after="240"/>
      </w:pPr>
      <w:r>
        <w:t xml:space="preserve">Revenue per MEQ </w:t>
      </w:r>
      <w:proofErr w:type="gramStart"/>
      <w:r>
        <w:t>can be calculated</w:t>
      </w:r>
      <w:proofErr w:type="gramEnd"/>
      <w:r>
        <w:t xml:space="preserve"> by dividing revenue by total meal equivalents:</w:t>
      </w:r>
    </w:p>
    <w:p w:rsidR="009C4BF9" w:rsidRPr="0029379F" w:rsidRDefault="009C4BF9" w:rsidP="00F91344">
      <w:pPr>
        <w:pStyle w:val="NoSpacing"/>
        <w:spacing w:after="240"/>
        <w:jc w:val="center"/>
        <w:rPr>
          <w:rFonts w:eastAsiaTheme="minorEastAsia"/>
          <w:b/>
        </w:rPr>
      </w:pPr>
      <w:r w:rsidRPr="0029379F">
        <w:rPr>
          <w:b/>
        </w:rPr>
        <w:t xml:space="preserve">Revenue per </w:t>
      </w:r>
      <w:proofErr w:type="gramStart"/>
      <w:r w:rsidRPr="0029379F">
        <w:rPr>
          <w:b/>
        </w:rPr>
        <w:t>MEQ</w:t>
      </w:r>
      <w:r w:rsidR="00B7692F">
        <w:rPr>
          <w:b/>
        </w:rPr>
        <w:t xml:space="preserve"> </w:t>
      </w:r>
      <w:r w:rsidRPr="0029379F">
        <w:rPr>
          <w:b/>
        </w:rPr>
        <w:t xml:space="preserve"> =</w:t>
      </w:r>
      <w:proofErr w:type="gramEnd"/>
      <w:r w:rsidR="00B7692F">
        <w:rPr>
          <w:b/>
        </w:rPr>
        <w:t xml:space="preserve"> </w:t>
      </w:r>
      <w:r w:rsidRPr="0029379F">
        <w:rPr>
          <w:b/>
        </w:rPr>
        <w:t xml:space="preserve"> </w:t>
      </w:r>
      <m:oMath>
        <m:f>
          <m:fPr>
            <m:ctrlPr>
              <w:rPr>
                <w:rFonts w:ascii="Cambria Math" w:hAnsi="Cambria Math"/>
                <w:b/>
                <w:sz w:val="32"/>
              </w:rPr>
            </m:ctrlPr>
          </m:fPr>
          <m:num>
            <m:r>
              <m:rPr>
                <m:nor/>
              </m:rPr>
              <w:rPr>
                <w:b/>
                <w:sz w:val="32"/>
              </w:rPr>
              <m:t>Revenue</m:t>
            </m:r>
          </m:num>
          <m:den>
            <m:r>
              <m:rPr>
                <m:nor/>
              </m:rPr>
              <w:rPr>
                <w:b/>
                <w:sz w:val="32"/>
              </w:rPr>
              <m:t>Total MEQs</m:t>
            </m:r>
          </m:den>
        </m:f>
      </m:oMath>
    </w:p>
    <w:p w:rsidR="00B7692F" w:rsidRPr="00B7692F" w:rsidRDefault="00B7692F" w:rsidP="0029379F">
      <w:pPr>
        <w:spacing w:after="120"/>
      </w:pPr>
      <w:r w:rsidRPr="00B7692F">
        <w:t xml:space="preserve">Revenue per MEQ </w:t>
      </w:r>
      <w:proofErr w:type="gramStart"/>
      <w:r w:rsidRPr="00B7692F">
        <w:t>can be compared</w:t>
      </w:r>
      <w:proofErr w:type="gramEnd"/>
      <w:r w:rsidRPr="00B7692F">
        <w:t xml:space="preserve"> to budget projections, to the previous month’s Revenue per MEQ, and to the previous year’s figures to track progress and identify trends or directions for improvement.</w:t>
      </w:r>
    </w:p>
    <w:p w:rsidR="009A3332" w:rsidRPr="0029379F" w:rsidRDefault="00B7692F" w:rsidP="0029379F">
      <w:pPr>
        <w:pStyle w:val="Heading7"/>
        <w:spacing w:after="120"/>
        <w:rPr>
          <w:rFonts w:ascii="Times New Roman" w:hAnsi="Times New Roman" w:cs="Times New Roman"/>
          <w:b/>
        </w:rPr>
      </w:pPr>
      <w:r>
        <w:rPr>
          <w:rFonts w:ascii="Times New Roman" w:hAnsi="Times New Roman" w:cs="Times New Roman"/>
          <w:b/>
          <w:color w:val="auto"/>
        </w:rPr>
        <w:t>Collecting Data</w:t>
      </w:r>
    </w:p>
    <w:p w:rsidR="009C4BF9" w:rsidRDefault="009C4BF9" w:rsidP="0029379F">
      <w:pPr>
        <w:pStyle w:val="NoSpacing"/>
        <w:spacing w:after="120" w:line="276" w:lineRule="auto"/>
      </w:pPr>
      <w:r>
        <w:t>Meal count data</w:t>
      </w:r>
      <w:r w:rsidR="008A09F8">
        <w:t>, which</w:t>
      </w:r>
      <w:r>
        <w:t xml:space="preserve"> </w:t>
      </w:r>
      <w:proofErr w:type="gramStart"/>
      <w:r>
        <w:t>is needed</w:t>
      </w:r>
      <w:proofErr w:type="gramEnd"/>
      <w:r>
        <w:t xml:space="preserve"> to calculate meal equivalents</w:t>
      </w:r>
      <w:r w:rsidR="008A09F8">
        <w:t>,</w:t>
      </w:r>
      <w:r>
        <w:t xml:space="preserve"> is usually available electronically or manually at the </w:t>
      </w:r>
      <w:r w:rsidR="008A09F8">
        <w:t>POS</w:t>
      </w:r>
      <w:r>
        <w:t xml:space="preserve"> used by school nutrition programs.</w:t>
      </w:r>
    </w:p>
    <w:p w:rsidR="009C4BF9" w:rsidRPr="009C4BF9" w:rsidRDefault="009C4BF9" w:rsidP="0029379F">
      <w:pPr>
        <w:pStyle w:val="NoSpacing"/>
        <w:spacing w:after="120" w:line="276" w:lineRule="auto"/>
      </w:pPr>
      <w:r>
        <w:t xml:space="preserve">Revenue and expenditure data </w:t>
      </w:r>
      <w:proofErr w:type="gramStart"/>
      <w:r>
        <w:t>can be found</w:t>
      </w:r>
      <w:proofErr w:type="gramEnd"/>
      <w:r>
        <w:t xml:space="preserve"> in the revenue and expenditures statement. This </w:t>
      </w:r>
      <w:proofErr w:type="gramStart"/>
      <w:r>
        <w:t>is sometimes called</w:t>
      </w:r>
      <w:proofErr w:type="gramEnd"/>
      <w:r>
        <w:t xml:space="preserve"> an income statement or statement of activities. This report identifies revenues, expenditures, and fund balance for the current period, the previous period, and the year-to-date. This report is usually prepared at the end of the month by the school nutrition office.</w:t>
      </w:r>
    </w:p>
    <w:p w:rsidR="009A3332" w:rsidRPr="0029379F" w:rsidRDefault="008A09F8" w:rsidP="0029379F">
      <w:pPr>
        <w:pStyle w:val="Heading7"/>
        <w:spacing w:after="120"/>
        <w:rPr>
          <w:rFonts w:ascii="Times New Roman" w:hAnsi="Times New Roman" w:cs="Times New Roman"/>
          <w:b/>
        </w:rPr>
      </w:pPr>
      <w:r>
        <w:rPr>
          <w:rFonts w:ascii="Times New Roman" w:hAnsi="Times New Roman" w:cs="Times New Roman"/>
          <w:b/>
          <w:color w:val="auto"/>
        </w:rPr>
        <w:t>Using Revenue per MEQ</w:t>
      </w:r>
    </w:p>
    <w:p w:rsidR="008D7031" w:rsidRPr="008D7031" w:rsidRDefault="00AF0FCE" w:rsidP="0029379F">
      <w:pPr>
        <w:pStyle w:val="NoSpacing"/>
        <w:spacing w:after="120" w:line="276" w:lineRule="auto"/>
      </w:pPr>
      <w:r>
        <w:t xml:space="preserve">Revenue per MEQ </w:t>
      </w:r>
      <w:proofErr w:type="gramStart"/>
      <w:r>
        <w:t>should be compared</w:t>
      </w:r>
      <w:proofErr w:type="gramEnd"/>
      <w:r>
        <w:t xml:space="preserve"> to Cost per MEQ to ensure that costs are lower than revenues and that the school nutrition program is self-supporting. Revenue per MEQ </w:t>
      </w:r>
      <w:proofErr w:type="gramStart"/>
      <w:r>
        <w:t>can be also used</w:t>
      </w:r>
      <w:proofErr w:type="gramEnd"/>
      <w:r>
        <w:t xml:space="preserve"> to determine areas where revenue can be increased, which will help to make better fiscal decisions. </w:t>
      </w:r>
    </w:p>
    <w:p w:rsidR="009A3332" w:rsidRPr="0029379F" w:rsidRDefault="003F4500" w:rsidP="0029379F">
      <w:pPr>
        <w:pStyle w:val="Heading7"/>
        <w:spacing w:after="120"/>
        <w:rPr>
          <w:rFonts w:ascii="Times New Roman" w:hAnsi="Times New Roman" w:cs="Times New Roman"/>
          <w:b/>
        </w:rPr>
      </w:pPr>
      <w:r>
        <w:rPr>
          <w:rFonts w:ascii="Times New Roman" w:hAnsi="Times New Roman" w:cs="Times New Roman"/>
          <w:b/>
          <w:color w:val="auto"/>
        </w:rPr>
        <w:t>Industry Standards</w:t>
      </w:r>
    </w:p>
    <w:p w:rsidR="008D7031" w:rsidRPr="008D7031" w:rsidRDefault="008D7031" w:rsidP="0029379F">
      <w:pPr>
        <w:pStyle w:val="NoSpacing"/>
        <w:spacing w:after="3000" w:line="276" w:lineRule="auto"/>
      </w:pPr>
      <w:r>
        <w:t>Ideally, Revenue per MEQ should meet or exceed the federal reimbursement rate for a meal.</w:t>
      </w:r>
    </w:p>
    <w:p w:rsidR="009A3332" w:rsidRPr="0029379F" w:rsidRDefault="008F059A" w:rsidP="0029379F">
      <w:pPr>
        <w:pStyle w:val="Heading7"/>
        <w:spacing w:after="120"/>
        <w:rPr>
          <w:rFonts w:ascii="Times New Roman" w:hAnsi="Times New Roman" w:cs="Times New Roman"/>
          <w:b/>
          <w:color w:val="auto"/>
        </w:rPr>
      </w:pPr>
      <w:r>
        <w:rPr>
          <w:rFonts w:ascii="Times New Roman" w:hAnsi="Times New Roman" w:cs="Times New Roman"/>
          <w:b/>
          <w:color w:val="auto"/>
        </w:rPr>
        <w:t>Factors that Influence Revenue per MEQ</w:t>
      </w:r>
    </w:p>
    <w:p w:rsidR="008D7031" w:rsidRDefault="00E465FC" w:rsidP="0029379F">
      <w:pPr>
        <w:pStyle w:val="NoSpacing"/>
        <w:spacing w:after="120"/>
      </w:pPr>
      <w:r>
        <w:t xml:space="preserve">Revenue per MEQ </w:t>
      </w:r>
      <w:proofErr w:type="gramStart"/>
      <w:r>
        <w:t>can be affected</w:t>
      </w:r>
      <w:proofErr w:type="gramEnd"/>
      <w:r>
        <w:t xml:space="preserve"> by:</w:t>
      </w:r>
    </w:p>
    <w:p w:rsidR="00E465FC" w:rsidRDefault="008F059A" w:rsidP="0029379F">
      <w:pPr>
        <w:pStyle w:val="NoSpacing"/>
        <w:numPr>
          <w:ilvl w:val="0"/>
          <w:numId w:val="8"/>
        </w:numPr>
        <w:spacing w:line="276" w:lineRule="auto"/>
      </w:pPr>
      <w:r>
        <w:t>ADP</w:t>
      </w:r>
    </w:p>
    <w:p w:rsidR="00E465FC" w:rsidRDefault="00E465FC" w:rsidP="0029379F">
      <w:pPr>
        <w:pStyle w:val="NoSpacing"/>
        <w:numPr>
          <w:ilvl w:val="0"/>
          <w:numId w:val="8"/>
        </w:numPr>
        <w:spacing w:line="276" w:lineRule="auto"/>
      </w:pPr>
      <w:r>
        <w:t>Average daily attendance</w:t>
      </w:r>
    </w:p>
    <w:p w:rsidR="00E465FC" w:rsidRDefault="00E465FC" w:rsidP="0029379F">
      <w:pPr>
        <w:pStyle w:val="NoSpacing"/>
        <w:numPr>
          <w:ilvl w:val="0"/>
          <w:numId w:val="8"/>
        </w:numPr>
        <w:spacing w:line="276" w:lineRule="auto"/>
      </w:pPr>
      <w:r>
        <w:t>Labor costs</w:t>
      </w:r>
    </w:p>
    <w:p w:rsidR="00E465FC" w:rsidRDefault="00E465FC" w:rsidP="0029379F">
      <w:pPr>
        <w:pStyle w:val="NoSpacing"/>
        <w:numPr>
          <w:ilvl w:val="0"/>
          <w:numId w:val="8"/>
        </w:numPr>
        <w:spacing w:line="276" w:lineRule="auto"/>
      </w:pPr>
      <w:r>
        <w:t>Food costs</w:t>
      </w:r>
    </w:p>
    <w:p w:rsidR="00E465FC" w:rsidRDefault="00E465FC" w:rsidP="0029379F">
      <w:pPr>
        <w:pStyle w:val="NoSpacing"/>
        <w:numPr>
          <w:ilvl w:val="0"/>
          <w:numId w:val="8"/>
        </w:numPr>
        <w:spacing w:line="276" w:lineRule="auto"/>
      </w:pPr>
      <w:r>
        <w:t>Pricing of meals and a la carte items</w:t>
      </w:r>
    </w:p>
    <w:p w:rsidR="00E465FC" w:rsidRDefault="00E465FC" w:rsidP="0029379F">
      <w:pPr>
        <w:pStyle w:val="NoSpacing"/>
        <w:numPr>
          <w:ilvl w:val="0"/>
          <w:numId w:val="8"/>
        </w:numPr>
        <w:spacing w:line="276" w:lineRule="auto"/>
      </w:pPr>
      <w:r>
        <w:t>Use of USDA Foods</w:t>
      </w:r>
    </w:p>
    <w:p w:rsidR="00E465FC" w:rsidRDefault="00E465FC" w:rsidP="0029379F">
      <w:pPr>
        <w:pStyle w:val="NoSpacing"/>
        <w:numPr>
          <w:ilvl w:val="0"/>
          <w:numId w:val="8"/>
        </w:numPr>
        <w:spacing w:line="276" w:lineRule="auto"/>
      </w:pPr>
      <w:r>
        <w:t>Free and reduced price meal percentages</w:t>
      </w:r>
    </w:p>
    <w:p w:rsidR="00E465FC" w:rsidRDefault="00E465FC" w:rsidP="0029379F">
      <w:pPr>
        <w:pStyle w:val="NoSpacing"/>
        <w:numPr>
          <w:ilvl w:val="0"/>
          <w:numId w:val="8"/>
        </w:numPr>
        <w:spacing w:line="276" w:lineRule="auto"/>
      </w:pPr>
      <w:r>
        <w:t>Closed versus open campuses</w:t>
      </w:r>
    </w:p>
    <w:p w:rsidR="00E465FC" w:rsidRPr="008D7031" w:rsidRDefault="00E465FC" w:rsidP="0029379F">
      <w:pPr>
        <w:pStyle w:val="NoSpacing"/>
        <w:numPr>
          <w:ilvl w:val="0"/>
          <w:numId w:val="8"/>
        </w:numPr>
        <w:spacing w:after="120" w:line="276" w:lineRule="auto"/>
      </w:pPr>
      <w:r>
        <w:t>Method of food service delivery</w:t>
      </w:r>
    </w:p>
    <w:p w:rsidR="009A3332" w:rsidRPr="0029379F" w:rsidRDefault="009A3332" w:rsidP="0029379F">
      <w:pPr>
        <w:pStyle w:val="Heading7"/>
        <w:spacing w:after="120"/>
        <w:rPr>
          <w:rFonts w:ascii="Times New Roman" w:hAnsi="Times New Roman" w:cs="Times New Roman"/>
          <w:b/>
        </w:rPr>
      </w:pPr>
      <w:r w:rsidRPr="0029379F">
        <w:rPr>
          <w:rFonts w:ascii="Times New Roman" w:hAnsi="Times New Roman" w:cs="Times New Roman"/>
          <w:b/>
          <w:color w:val="auto"/>
        </w:rPr>
        <w:t>S</w:t>
      </w:r>
      <w:r w:rsidR="008F059A">
        <w:rPr>
          <w:rFonts w:ascii="Times New Roman" w:hAnsi="Times New Roman" w:cs="Times New Roman"/>
          <w:b/>
          <w:color w:val="auto"/>
        </w:rPr>
        <w:t>ample Revenue per MEQ Calculation</w:t>
      </w:r>
      <w:r w:rsidR="004370AD">
        <w:rPr>
          <w:rFonts w:ascii="Times New Roman" w:hAnsi="Times New Roman" w:cs="Times New Roman"/>
          <w:b/>
          <w:color w:val="auto"/>
        </w:rPr>
        <w:t>s</w:t>
      </w:r>
    </w:p>
    <w:tbl>
      <w:tblPr>
        <w:tblStyle w:val="TableGrid"/>
        <w:tblW w:w="8995" w:type="dxa"/>
        <w:jc w:val="center"/>
        <w:tblLayout w:type="fixed"/>
        <w:tblCellMar>
          <w:top w:w="72" w:type="dxa"/>
          <w:left w:w="72" w:type="dxa"/>
          <w:bottom w:w="72" w:type="dxa"/>
          <w:right w:w="72" w:type="dxa"/>
        </w:tblCellMar>
        <w:tblLook w:val="04A0" w:firstRow="1" w:lastRow="0" w:firstColumn="1" w:lastColumn="0" w:noHBand="0" w:noVBand="1"/>
        <w:tblDescription w:val="Table containing sample Revenue per Meal Equivalent calculations for elementary, middle, and high school levels"/>
      </w:tblPr>
      <w:tblGrid>
        <w:gridCol w:w="2335"/>
        <w:gridCol w:w="1530"/>
        <w:gridCol w:w="1800"/>
        <w:gridCol w:w="1620"/>
        <w:gridCol w:w="1710"/>
      </w:tblGrid>
      <w:tr w:rsidR="0030746E" w:rsidRPr="00E465FC" w:rsidTr="000E1ECA">
        <w:trPr>
          <w:trHeight w:val="436"/>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65FC" w:rsidRPr="00E465FC" w:rsidRDefault="00E465FC" w:rsidP="0029379F">
            <w:pPr>
              <w:widowControl w:val="0"/>
              <w:rPr>
                <w:b/>
              </w:rPr>
            </w:pPr>
            <w:r w:rsidRPr="00E465FC">
              <w:rPr>
                <w:b/>
              </w:rPr>
              <w:t>Revenue Source</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65FC" w:rsidRPr="00E465FC" w:rsidRDefault="00E465FC" w:rsidP="0029379F">
            <w:pPr>
              <w:widowControl w:val="0"/>
              <w:rPr>
                <w:b/>
              </w:rPr>
            </w:pPr>
            <w:r w:rsidRPr="00E465FC">
              <w:rPr>
                <w:b/>
              </w:rPr>
              <w:t>Elementary</w:t>
            </w:r>
            <w:r w:rsidR="0030746E">
              <w:rPr>
                <w:b/>
              </w:rPr>
              <w:t xml:space="preserve"> School</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65FC" w:rsidRPr="00E465FC" w:rsidRDefault="00E465FC" w:rsidP="0029379F">
            <w:pPr>
              <w:widowControl w:val="0"/>
              <w:rPr>
                <w:b/>
              </w:rPr>
            </w:pPr>
            <w:r w:rsidRPr="00E465FC">
              <w:rPr>
                <w:b/>
              </w:rPr>
              <w:t>Middle</w:t>
            </w:r>
            <w:r w:rsidR="0030746E">
              <w:rPr>
                <w:b/>
              </w:rPr>
              <w:t xml:space="preserve"> School</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65FC" w:rsidRPr="00E465FC" w:rsidRDefault="00E465FC" w:rsidP="0029379F">
            <w:pPr>
              <w:widowControl w:val="0"/>
              <w:rPr>
                <w:b/>
              </w:rPr>
            </w:pPr>
            <w:r w:rsidRPr="00E465FC">
              <w:rPr>
                <w:b/>
              </w:rPr>
              <w:t>High School</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65FC" w:rsidRPr="00E465FC" w:rsidRDefault="00E465FC" w:rsidP="0029379F">
            <w:pPr>
              <w:widowControl w:val="0"/>
              <w:rPr>
                <w:b/>
              </w:rPr>
            </w:pPr>
            <w:r w:rsidRPr="00E465FC">
              <w:rPr>
                <w:b/>
              </w:rPr>
              <w:t>Total</w:t>
            </w:r>
          </w:p>
        </w:tc>
      </w:tr>
      <w:tr w:rsidR="0030746E" w:rsidRPr="00E465FC" w:rsidTr="000E1ECA">
        <w:trPr>
          <w:trHeight w:val="576"/>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 xml:space="preserve">Student </w:t>
            </w:r>
            <w:r w:rsidR="0089068A" w:rsidRPr="0029379F">
              <w:t>M</w:t>
            </w:r>
            <w:r w:rsidRPr="0029379F">
              <w:t xml:space="preserve">eal </w:t>
            </w:r>
            <w:r w:rsidR="0089068A" w:rsidRPr="0029379F">
              <w:t>S</w:t>
            </w:r>
            <w:r w:rsidRPr="0029379F">
              <w:t>ales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$15,300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$16,700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$8,300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$40,300</w:t>
            </w:r>
          </w:p>
        </w:tc>
      </w:tr>
      <w:tr w:rsidR="0030746E" w:rsidRPr="00E465FC" w:rsidTr="000E1ECA">
        <w:trPr>
          <w:trHeight w:val="576"/>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 xml:space="preserve">Adult </w:t>
            </w:r>
            <w:r w:rsidR="0089068A" w:rsidRPr="0029379F">
              <w:t>M</w:t>
            </w:r>
            <w:r w:rsidRPr="0029379F">
              <w:t xml:space="preserve">eal </w:t>
            </w:r>
            <w:r w:rsidR="0089068A" w:rsidRPr="0029379F">
              <w:t>S</w:t>
            </w:r>
            <w:r w:rsidRPr="0029379F">
              <w:t>ales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$800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$700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$2,500</w:t>
            </w:r>
          </w:p>
        </w:tc>
      </w:tr>
      <w:tr w:rsidR="0030746E" w:rsidRPr="00E465FC" w:rsidTr="000E1ECA">
        <w:trPr>
          <w:trHeight w:val="576"/>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Non-</w:t>
            </w:r>
            <w:r w:rsidR="0089068A">
              <w:t>P</w:t>
            </w:r>
            <w:r w:rsidRPr="0029379F">
              <w:t xml:space="preserve">rogram </w:t>
            </w:r>
            <w:r w:rsidR="0089068A">
              <w:t>F</w:t>
            </w:r>
            <w:r w:rsidRPr="0029379F">
              <w:t xml:space="preserve">ood </w:t>
            </w:r>
            <w:r w:rsidR="0089068A">
              <w:t>S</w:t>
            </w:r>
            <w:r w:rsidRPr="0029379F">
              <w:t>ales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$4,400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$8,000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$13,300</w:t>
            </w:r>
          </w:p>
        </w:tc>
      </w:tr>
      <w:tr w:rsidR="0030746E" w:rsidRPr="00E465FC" w:rsidTr="000E1ECA">
        <w:trPr>
          <w:trHeight w:val="576"/>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 xml:space="preserve">Contract </w:t>
            </w:r>
            <w:r w:rsidR="0089068A">
              <w:t>M</w:t>
            </w:r>
            <w:r w:rsidRPr="0029379F">
              <w:t xml:space="preserve">eal </w:t>
            </w:r>
            <w:r w:rsidR="0089068A">
              <w:t>S</w:t>
            </w:r>
            <w:r w:rsidRPr="0029379F">
              <w:t>ales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$1,200</w:t>
            </w:r>
          </w:p>
        </w:tc>
      </w:tr>
      <w:tr w:rsidR="0030746E" w:rsidRPr="00E465FC" w:rsidTr="000E1ECA">
        <w:trPr>
          <w:trHeight w:val="221"/>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Interest</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$300</w:t>
            </w:r>
          </w:p>
        </w:tc>
      </w:tr>
      <w:tr w:rsidR="0030746E" w:rsidRPr="00E465FC" w:rsidTr="000E1ECA">
        <w:trPr>
          <w:trHeight w:val="444"/>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 xml:space="preserve">State </w:t>
            </w:r>
            <w:r w:rsidR="0089068A">
              <w:t>S</w:t>
            </w:r>
            <w:r w:rsidRPr="0029379F">
              <w:t>ources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$2,000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$4,000</w:t>
            </w:r>
          </w:p>
        </w:tc>
      </w:tr>
      <w:tr w:rsidR="0030746E" w:rsidRPr="00E465FC" w:rsidTr="000E1ECA">
        <w:trPr>
          <w:trHeight w:val="436"/>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 xml:space="preserve">Federal </w:t>
            </w:r>
            <w:r w:rsidR="0089068A">
              <w:t>S</w:t>
            </w:r>
            <w:r w:rsidRPr="0029379F">
              <w:t>ources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$21,600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$15,200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$11,900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$48,700</w:t>
            </w:r>
          </w:p>
        </w:tc>
      </w:tr>
      <w:tr w:rsidR="0030746E" w:rsidRPr="00E465FC" w:rsidTr="000E1ECA">
        <w:trPr>
          <w:trHeight w:val="658"/>
          <w:tblHeade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rsidR="00E465FC" w:rsidRPr="0029379F" w:rsidRDefault="00E465FC" w:rsidP="0029379F">
            <w:pPr>
              <w:widowControl w:val="0"/>
            </w:pPr>
            <w:r w:rsidRPr="0029379F">
              <w:t>TOTAL REVENUE</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$40,300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$39,600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$30,400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E465FC" w:rsidRPr="00E465FC" w:rsidRDefault="00E465FC" w:rsidP="0029379F">
            <w:pPr>
              <w:widowControl w:val="0"/>
            </w:pPr>
            <w:r w:rsidRPr="00E465FC">
              <w:t>$110,300</w:t>
            </w:r>
          </w:p>
        </w:tc>
      </w:tr>
      <w:tr w:rsidR="0030746E" w:rsidRPr="00E465FC" w:rsidTr="000E1ECA">
        <w:trPr>
          <w:trHeight w:val="451"/>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pPr>
            <w:r w:rsidRPr="0029379F">
              <w:t>TOTAL MEQ</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E465FC" w:rsidRDefault="00E465FC" w:rsidP="0029379F">
            <w:pPr>
              <w:widowControl w:val="0"/>
            </w:pPr>
            <w:r w:rsidRPr="00E465FC">
              <w:sym w:font="Symbol" w:char="F0B8"/>
            </w:r>
            <w:r w:rsidRPr="00E465FC">
              <w:t xml:space="preserve"> 10,071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E465FC" w:rsidRDefault="00E465FC" w:rsidP="0029379F">
            <w:pPr>
              <w:widowControl w:val="0"/>
            </w:pPr>
            <w:r w:rsidRPr="00E465FC">
              <w:t>÷ 11,895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E465FC" w:rsidRDefault="00E465FC" w:rsidP="0029379F">
            <w:pPr>
              <w:widowControl w:val="0"/>
            </w:pPr>
            <w:r w:rsidRPr="00E465FC">
              <w:sym w:font="Symbol" w:char="F0B8"/>
            </w:r>
            <w:r w:rsidRPr="00E465FC">
              <w:t xml:space="preserve"> 7,344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E465FC" w:rsidRDefault="00E465FC" w:rsidP="0029379F">
            <w:pPr>
              <w:widowControl w:val="0"/>
            </w:pPr>
            <w:r w:rsidRPr="00E465FC">
              <w:t>29,310</w:t>
            </w:r>
          </w:p>
        </w:tc>
      </w:tr>
      <w:tr w:rsidR="0030746E" w:rsidRPr="00E465FC" w:rsidTr="000E1ECA">
        <w:trPr>
          <w:trHeight w:val="880"/>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rPr>
                <w:b/>
              </w:rPr>
            </w:pPr>
            <w:r w:rsidRPr="0029379F">
              <w:rPr>
                <w:b/>
              </w:rPr>
              <w:t>TOTAL REVENUE PER MEQ</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rPr>
                <w:b/>
              </w:rPr>
            </w:pPr>
            <w:r w:rsidRPr="0029379F">
              <w:rPr>
                <w:b/>
              </w:rPr>
              <w:t>$4.00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rPr>
                <w:b/>
              </w:rPr>
            </w:pPr>
            <w:r w:rsidRPr="0029379F">
              <w:rPr>
                <w:b/>
              </w:rPr>
              <w:t>$3.33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rPr>
                <w:b/>
              </w:rPr>
            </w:pPr>
            <w:r w:rsidRPr="0029379F">
              <w:rPr>
                <w:b/>
              </w:rPr>
              <w:t>$4.14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C" w:rsidRPr="0029379F" w:rsidRDefault="00E465FC" w:rsidP="0029379F">
            <w:pPr>
              <w:widowControl w:val="0"/>
              <w:rPr>
                <w:b/>
              </w:rPr>
            </w:pPr>
            <w:r w:rsidRPr="0029379F">
              <w:rPr>
                <w:b/>
              </w:rPr>
              <w:t>$3.76</w:t>
            </w:r>
          </w:p>
        </w:tc>
      </w:tr>
    </w:tbl>
    <w:p w:rsidR="00CA438A" w:rsidRDefault="00CA438A" w:rsidP="00CA438A"/>
    <w:p w:rsidR="00CA438A" w:rsidRDefault="00CA438A" w:rsidP="0029379F">
      <w:r>
        <w:br w:type="page"/>
      </w:r>
    </w:p>
    <w:p w:rsidR="00E41495" w:rsidRDefault="00E465FC" w:rsidP="00CD1F5C">
      <w:pPr>
        <w:pStyle w:val="Heading6"/>
        <w:spacing w:after="120"/>
      </w:pPr>
      <w:r w:rsidRPr="0029379F">
        <w:rPr>
          <w:rFonts w:ascii="Times New Roman" w:hAnsi="Times New Roman" w:cs="Times New Roman"/>
          <w:b/>
          <w:color w:val="auto"/>
        </w:rPr>
        <w:t xml:space="preserve">Cost per </w:t>
      </w:r>
      <w:r w:rsidR="00CA438A" w:rsidRPr="0029379F">
        <w:rPr>
          <w:rFonts w:ascii="Times New Roman" w:hAnsi="Times New Roman" w:cs="Times New Roman"/>
          <w:b/>
          <w:color w:val="auto"/>
        </w:rPr>
        <w:t>MEQ</w:t>
      </w:r>
    </w:p>
    <w:p w:rsidR="009E06EB" w:rsidRPr="001F6C49" w:rsidRDefault="001F6C49" w:rsidP="0029379F">
      <w:pPr>
        <w:pStyle w:val="NoSpacing"/>
        <w:spacing w:after="120" w:line="276" w:lineRule="auto"/>
      </w:pPr>
      <w:r>
        <w:t xml:space="preserve">Cost per </w:t>
      </w:r>
      <w:r w:rsidR="00CA438A">
        <w:t>MEQ</w:t>
      </w:r>
      <w:r>
        <w:t xml:space="preserve"> measures the </w:t>
      </w:r>
      <w:r w:rsidR="009E06EB">
        <w:t xml:space="preserve">amount </w:t>
      </w:r>
      <w:r>
        <w:t xml:space="preserve">paid for each meal equivalent served. It </w:t>
      </w:r>
      <w:r w:rsidR="009E06EB">
        <w:t xml:space="preserve">can serve as </w:t>
      </w:r>
      <w:r>
        <w:t>a cost management tool</w:t>
      </w:r>
      <w:r w:rsidR="009E06EB">
        <w:t xml:space="preserve">, helping </w:t>
      </w:r>
      <w:r>
        <w:t xml:space="preserve">to manage and analyze trends. It is important to calculate and compare Revenue per MEQ to Cost per MEQ to ensure there is sufficient revenue to cover meal costs. Trends and directions for improvement </w:t>
      </w:r>
      <w:proofErr w:type="gramStart"/>
      <w:r>
        <w:t>can then be identified</w:t>
      </w:r>
      <w:proofErr w:type="gramEnd"/>
      <w:r>
        <w:t xml:space="preserve"> so the best financial decisions can be made.</w:t>
      </w:r>
    </w:p>
    <w:p w:rsidR="00E465FC" w:rsidRPr="0029379F" w:rsidRDefault="009E06EB" w:rsidP="0029379F">
      <w:pPr>
        <w:pStyle w:val="Heading7"/>
        <w:spacing w:after="120"/>
        <w:rPr>
          <w:rFonts w:ascii="Times New Roman" w:hAnsi="Times New Roman" w:cs="Times New Roman"/>
          <w:b/>
        </w:rPr>
      </w:pPr>
      <w:r>
        <w:rPr>
          <w:rFonts w:ascii="Times New Roman" w:hAnsi="Times New Roman" w:cs="Times New Roman"/>
          <w:b/>
          <w:color w:val="auto"/>
        </w:rPr>
        <w:t>Calculating Cost per MEQ</w:t>
      </w:r>
    </w:p>
    <w:p w:rsidR="001F6C49" w:rsidRDefault="001F6C49" w:rsidP="0029379F">
      <w:pPr>
        <w:pStyle w:val="NoSpacing"/>
        <w:spacing w:after="240" w:line="276" w:lineRule="auto"/>
      </w:pPr>
      <w:r>
        <w:t xml:space="preserve">Cost per MEQ </w:t>
      </w:r>
      <w:proofErr w:type="gramStart"/>
      <w:r>
        <w:t>can be calculated</w:t>
      </w:r>
      <w:proofErr w:type="gramEnd"/>
      <w:r>
        <w:t xml:space="preserve"> by dividing expenditures by the total meal equivalents:</w:t>
      </w:r>
    </w:p>
    <w:p w:rsidR="005622F4" w:rsidRDefault="005622F4" w:rsidP="005622F4">
      <w:pPr>
        <w:pStyle w:val="NoSpacing"/>
        <w:spacing w:after="240" w:line="276" w:lineRule="auto"/>
        <w:ind w:left="720"/>
      </w:pPr>
      <w:r w:rsidRPr="0029379F">
        <w:rPr>
          <w:b/>
        </w:rPr>
        <w:t xml:space="preserve">Cost per </w:t>
      </w:r>
      <w:proofErr w:type="gramStart"/>
      <w:r w:rsidRPr="0029379F">
        <w:rPr>
          <w:b/>
        </w:rPr>
        <w:t>MEQ  =</w:t>
      </w:r>
      <w:proofErr w:type="gramEnd"/>
      <w:r w:rsidRPr="0029379F">
        <w:rPr>
          <w:b/>
        </w:rPr>
        <w:t xml:space="preserve">   </w:t>
      </w:r>
      <m:oMath>
        <m:f>
          <m:fPr>
            <m:ctrlPr>
              <w:rPr>
                <w:rFonts w:ascii="Cambria Math" w:hAnsi="Cambria Math"/>
                <w:b/>
                <w:sz w:val="32"/>
              </w:rPr>
            </m:ctrlPr>
          </m:fPr>
          <m:num>
            <m:r>
              <m:rPr>
                <m:nor/>
              </m:rPr>
              <w:rPr>
                <w:b/>
                <w:sz w:val="32"/>
              </w:rPr>
              <m:t>Expenditures</m:t>
            </m:r>
          </m:num>
          <m:den>
            <m:r>
              <m:rPr>
                <m:nor/>
              </m:rPr>
              <w:rPr>
                <w:b/>
                <w:sz w:val="32"/>
              </w:rPr>
              <m:t>Total MEQs</m:t>
            </m:r>
          </m:den>
        </m:f>
      </m:oMath>
    </w:p>
    <w:p w:rsidR="00FF430F" w:rsidRPr="00FF430F" w:rsidRDefault="00FF430F" w:rsidP="00FF430F">
      <w:pPr>
        <w:spacing w:after="120"/>
      </w:pPr>
      <w:r>
        <w:t>Cost</w:t>
      </w:r>
      <w:r w:rsidRPr="00B7692F">
        <w:t xml:space="preserve"> per MEQ </w:t>
      </w:r>
      <w:proofErr w:type="gramStart"/>
      <w:r w:rsidRPr="00B7692F">
        <w:t>can be compared</w:t>
      </w:r>
      <w:proofErr w:type="gramEnd"/>
      <w:r w:rsidRPr="00B7692F">
        <w:t xml:space="preserve"> to budget projections, to the previous month’s </w:t>
      </w:r>
      <w:r>
        <w:t>Cost</w:t>
      </w:r>
      <w:r w:rsidRPr="00B7692F">
        <w:t xml:space="preserve"> per MEQ, and to the previous year’s figures to track progress and identify trends</w:t>
      </w:r>
      <w:r>
        <w:t xml:space="preserve"> or directions for improvement.</w:t>
      </w:r>
    </w:p>
    <w:p w:rsidR="00E465FC" w:rsidRPr="0029379F" w:rsidRDefault="009E06EB" w:rsidP="0029379F">
      <w:pPr>
        <w:pStyle w:val="Heading7"/>
        <w:spacing w:after="120"/>
        <w:rPr>
          <w:rFonts w:ascii="Times New Roman" w:hAnsi="Times New Roman" w:cs="Times New Roman"/>
          <w:b/>
        </w:rPr>
      </w:pPr>
      <w:r>
        <w:rPr>
          <w:rFonts w:ascii="Times New Roman" w:hAnsi="Times New Roman" w:cs="Times New Roman"/>
          <w:b/>
          <w:color w:val="auto"/>
        </w:rPr>
        <w:t>Collecting Data</w:t>
      </w:r>
    </w:p>
    <w:p w:rsidR="00FF430F" w:rsidRDefault="00147B55" w:rsidP="00FF430F">
      <w:pPr>
        <w:pStyle w:val="NoSpacing"/>
        <w:spacing w:after="120" w:line="276" w:lineRule="auto"/>
      </w:pPr>
      <w:r>
        <w:t>Follow the same process used for collecting Revenue per MEQ data as noted in Revenue per MEQ section of this Guide.</w:t>
      </w:r>
    </w:p>
    <w:p w:rsidR="00FF430F" w:rsidRDefault="00147B55" w:rsidP="00FF430F">
      <w:pPr>
        <w:pStyle w:val="Heading7"/>
        <w:spacing w:after="120"/>
        <w:rPr>
          <w:rFonts w:ascii="Times New Roman" w:hAnsi="Times New Roman" w:cs="Times New Roman"/>
          <w:b/>
          <w:color w:val="000000" w:themeColor="text1"/>
        </w:rPr>
      </w:pPr>
      <w:r w:rsidRPr="00FF430F">
        <w:rPr>
          <w:rFonts w:ascii="Times New Roman" w:hAnsi="Times New Roman" w:cs="Times New Roman"/>
          <w:b/>
          <w:color w:val="000000" w:themeColor="text1"/>
        </w:rPr>
        <w:t>Using Cost per MEQ</w:t>
      </w:r>
    </w:p>
    <w:p w:rsidR="00FF430F" w:rsidRPr="00FF430F" w:rsidRDefault="00FF430F" w:rsidP="00F36B91">
      <w:pPr>
        <w:pStyle w:val="NoSpacing"/>
        <w:spacing w:after="120" w:line="276" w:lineRule="auto"/>
      </w:pPr>
      <w:r>
        <w:t xml:space="preserve">Cost per MEQ </w:t>
      </w:r>
      <w:proofErr w:type="gramStart"/>
      <w:r>
        <w:t>should be compared</w:t>
      </w:r>
      <w:proofErr w:type="gramEnd"/>
      <w:r>
        <w:t xml:space="preserve"> to Revenue per MEQ to ensure that costs are lower than revenues and that the school nutrition program is self-supporting.</w:t>
      </w:r>
      <w:r w:rsidR="00F36B91">
        <w:t xml:space="preserve"> </w:t>
      </w:r>
      <w:r>
        <w:t xml:space="preserve">When expenditures </w:t>
      </w:r>
      <w:proofErr w:type="gramStart"/>
      <w:r>
        <w:t>are categorized</w:t>
      </w:r>
      <w:proofErr w:type="gramEnd"/>
      <w:r>
        <w:t xml:space="preserve">, each type of cost (e.g., food, labor, supplies, etc.) can </w:t>
      </w:r>
      <w:r w:rsidR="00F36B91">
        <w:t xml:space="preserve">also </w:t>
      </w:r>
      <w:r>
        <w:t xml:space="preserve">be calculated per MEQ. </w:t>
      </w:r>
      <w:r w:rsidR="00F36B91">
        <w:t>This can help identify where costs can be decreased, which will support better fiscal decisions.</w:t>
      </w:r>
    </w:p>
    <w:p w:rsidR="00FF430F" w:rsidRDefault="008D1575" w:rsidP="00F36B91">
      <w:pPr>
        <w:pStyle w:val="Heading7"/>
        <w:spacing w:after="120"/>
        <w:rPr>
          <w:rFonts w:ascii="Times New Roman" w:hAnsi="Times New Roman" w:cs="Times New Roman"/>
          <w:b/>
          <w:color w:val="000000" w:themeColor="text1"/>
        </w:rPr>
      </w:pPr>
      <w:r w:rsidRPr="00F36B91">
        <w:rPr>
          <w:rFonts w:ascii="Times New Roman" w:hAnsi="Times New Roman" w:cs="Times New Roman"/>
          <w:b/>
          <w:color w:val="000000" w:themeColor="text1"/>
        </w:rPr>
        <w:t>Industry Standards</w:t>
      </w:r>
    </w:p>
    <w:p w:rsidR="00F36B91" w:rsidRPr="00F36B91" w:rsidRDefault="00F36B91" w:rsidP="00F36B91">
      <w:pPr>
        <w:spacing w:before="40" w:after="120"/>
      </w:pPr>
      <w:r>
        <w:t>To keep your program financially stable, Cost per MEQ should be less than Revenue per MEQ.</w:t>
      </w:r>
    </w:p>
    <w:p w:rsidR="00FF430F" w:rsidRPr="00F36B91" w:rsidRDefault="008D1575" w:rsidP="00F36B91">
      <w:pPr>
        <w:pStyle w:val="Heading7"/>
        <w:spacing w:after="120"/>
        <w:rPr>
          <w:rFonts w:ascii="Times New Roman" w:hAnsi="Times New Roman" w:cs="Times New Roman"/>
          <w:b/>
          <w:color w:val="000000" w:themeColor="text1"/>
        </w:rPr>
      </w:pPr>
      <w:r w:rsidRPr="00F36B91">
        <w:rPr>
          <w:rFonts w:ascii="Times New Roman" w:hAnsi="Times New Roman" w:cs="Times New Roman"/>
          <w:b/>
          <w:color w:val="000000" w:themeColor="text1"/>
        </w:rPr>
        <w:t>Factors that Influence Cost per MEQ</w:t>
      </w:r>
    </w:p>
    <w:p w:rsidR="00FF430F" w:rsidRDefault="00F36B91" w:rsidP="00FF430F">
      <w:pPr>
        <w:pStyle w:val="NoSpacing"/>
        <w:spacing w:after="120" w:line="276" w:lineRule="auto"/>
        <w:rPr>
          <w:color w:val="auto"/>
        </w:rPr>
      </w:pPr>
      <w:r>
        <w:rPr>
          <w:color w:val="auto"/>
        </w:rPr>
        <w:t xml:space="preserve">Cost per MEQ </w:t>
      </w:r>
      <w:proofErr w:type="gramStart"/>
      <w:r>
        <w:rPr>
          <w:color w:val="auto"/>
        </w:rPr>
        <w:t>can be affected</w:t>
      </w:r>
      <w:proofErr w:type="gramEnd"/>
      <w:r>
        <w:rPr>
          <w:color w:val="auto"/>
        </w:rPr>
        <w:t xml:space="preserve"> by:</w:t>
      </w:r>
    </w:p>
    <w:p w:rsidR="00F36B91" w:rsidRPr="00F36B91" w:rsidRDefault="00F36B91" w:rsidP="00F36B91">
      <w:pPr>
        <w:pStyle w:val="NoSpacing"/>
        <w:numPr>
          <w:ilvl w:val="0"/>
          <w:numId w:val="20"/>
        </w:numPr>
        <w:spacing w:line="276" w:lineRule="auto"/>
        <w:contextualSpacing/>
        <w:rPr>
          <w:color w:val="auto"/>
        </w:rPr>
      </w:pPr>
      <w:r>
        <w:t>Type of meal preparation system</w:t>
      </w:r>
    </w:p>
    <w:p w:rsidR="00F36B91" w:rsidRPr="00F36B91" w:rsidRDefault="00F36B91" w:rsidP="00F36B91">
      <w:pPr>
        <w:pStyle w:val="NoSpacing"/>
        <w:numPr>
          <w:ilvl w:val="0"/>
          <w:numId w:val="20"/>
        </w:numPr>
        <w:spacing w:line="276" w:lineRule="auto"/>
        <w:contextualSpacing/>
        <w:rPr>
          <w:color w:val="auto"/>
        </w:rPr>
      </w:pPr>
      <w:r>
        <w:t>Availability of labor</w:t>
      </w:r>
    </w:p>
    <w:p w:rsidR="00F36B91" w:rsidRPr="00F36B91" w:rsidRDefault="00F36B91" w:rsidP="00F36B91">
      <w:pPr>
        <w:pStyle w:val="NoSpacing"/>
        <w:numPr>
          <w:ilvl w:val="0"/>
          <w:numId w:val="20"/>
        </w:numPr>
        <w:spacing w:line="276" w:lineRule="auto"/>
        <w:contextualSpacing/>
        <w:rPr>
          <w:color w:val="auto"/>
        </w:rPr>
      </w:pPr>
      <w:r>
        <w:t>School “start-up” expenses</w:t>
      </w:r>
    </w:p>
    <w:p w:rsidR="00F36B91" w:rsidRPr="00F36B91" w:rsidRDefault="00F36B91" w:rsidP="00F36B91">
      <w:pPr>
        <w:pStyle w:val="NoSpacing"/>
        <w:numPr>
          <w:ilvl w:val="0"/>
          <w:numId w:val="20"/>
        </w:numPr>
        <w:spacing w:line="276" w:lineRule="auto"/>
        <w:contextualSpacing/>
        <w:rPr>
          <w:color w:val="auto"/>
        </w:rPr>
      </w:pPr>
      <w:r>
        <w:t xml:space="preserve">Seasonal price changes (e.g., fresh </w:t>
      </w:r>
      <w:r w:rsidR="005622F4">
        <w:t>produce</w:t>
      </w:r>
      <w:r>
        <w:t xml:space="preserve"> and other market driven items)</w:t>
      </w:r>
    </w:p>
    <w:p w:rsidR="00F36B91" w:rsidRPr="00F36B91" w:rsidRDefault="00F36B91" w:rsidP="00F36B91">
      <w:pPr>
        <w:pStyle w:val="NoSpacing"/>
        <w:numPr>
          <w:ilvl w:val="0"/>
          <w:numId w:val="20"/>
        </w:numPr>
        <w:spacing w:line="276" w:lineRule="auto"/>
        <w:contextualSpacing/>
        <w:rPr>
          <w:color w:val="auto"/>
        </w:rPr>
      </w:pPr>
      <w:r>
        <w:t>One-time purchases (e.g., equipment)</w:t>
      </w:r>
    </w:p>
    <w:p w:rsidR="00F36B91" w:rsidRPr="00F36B91" w:rsidRDefault="00F36B91" w:rsidP="00F36B91">
      <w:pPr>
        <w:pStyle w:val="NoSpacing"/>
        <w:numPr>
          <w:ilvl w:val="0"/>
          <w:numId w:val="20"/>
        </w:numPr>
        <w:spacing w:line="276" w:lineRule="auto"/>
        <w:contextualSpacing/>
        <w:rPr>
          <w:color w:val="auto"/>
        </w:rPr>
      </w:pPr>
      <w:r>
        <w:t>Unplanned expenses (e.g., repair bills, food loss due to power failure</w:t>
      </w:r>
      <w:r w:rsidR="005622F4">
        <w:t>, etc.</w:t>
      </w:r>
      <w:r>
        <w:t>)</w:t>
      </w:r>
    </w:p>
    <w:p w:rsidR="00FF430F" w:rsidRPr="00F36B91" w:rsidRDefault="008D1575" w:rsidP="00F36B91">
      <w:pPr>
        <w:pStyle w:val="Heading7"/>
        <w:spacing w:after="120"/>
        <w:rPr>
          <w:rFonts w:ascii="Times New Roman" w:hAnsi="Times New Roman" w:cs="Times New Roman"/>
          <w:b/>
          <w:color w:val="000000" w:themeColor="text1"/>
        </w:rPr>
      </w:pPr>
      <w:r w:rsidRPr="00F36B91">
        <w:rPr>
          <w:rFonts w:ascii="Times New Roman" w:hAnsi="Times New Roman" w:cs="Times New Roman"/>
          <w:b/>
          <w:color w:val="000000" w:themeColor="text1"/>
        </w:rPr>
        <w:t>Sample Cost per MEQ Calculation</w:t>
      </w:r>
      <w:r w:rsidR="004370AD" w:rsidRPr="00F36B91">
        <w:rPr>
          <w:rFonts w:ascii="Times New Roman" w:hAnsi="Times New Roman" w:cs="Times New Roman"/>
          <w:b/>
          <w:color w:val="000000" w:themeColor="text1"/>
        </w:rPr>
        <w:t>s</w:t>
      </w:r>
    </w:p>
    <w:tbl>
      <w:tblPr>
        <w:tblStyle w:val="TableGrid"/>
        <w:tblW w:w="0" w:type="auto"/>
        <w:jc w:val="center"/>
        <w:tblCellMar>
          <w:top w:w="72" w:type="dxa"/>
          <w:left w:w="72" w:type="dxa"/>
          <w:bottom w:w="72" w:type="dxa"/>
          <w:right w:w="72" w:type="dxa"/>
        </w:tblCellMar>
        <w:tblLook w:val="04A0" w:firstRow="1" w:lastRow="0" w:firstColumn="1" w:lastColumn="0" w:noHBand="0" w:noVBand="1"/>
        <w:tblDescription w:val="Table containing sample Cost per Meal Equivalent calculations for elementary, middle, and high school levels"/>
      </w:tblPr>
      <w:tblGrid>
        <w:gridCol w:w="2335"/>
        <w:gridCol w:w="1530"/>
        <w:gridCol w:w="1779"/>
        <w:gridCol w:w="1641"/>
        <w:gridCol w:w="1710"/>
      </w:tblGrid>
      <w:tr w:rsidR="004370AD" w:rsidRPr="005543D4" w:rsidTr="000E1ECA">
        <w:trPr>
          <w:trHeight w:val="202"/>
          <w:tblHeader/>
          <w:jc w:val="center"/>
        </w:trPr>
        <w:tc>
          <w:tcPr>
            <w:tcW w:w="2335" w:type="dxa"/>
            <w:shd w:val="clear" w:color="auto" w:fill="F2F2F2" w:themeFill="background1" w:themeFillShade="F2"/>
            <w:vAlign w:val="center"/>
          </w:tcPr>
          <w:p w:rsidR="004370AD" w:rsidRPr="005543D4" w:rsidRDefault="004370AD" w:rsidP="004370AD">
            <w:pPr>
              <w:pStyle w:val="TNRH4"/>
              <w:rPr>
                <w:rFonts w:cs="Times New Roman"/>
              </w:rPr>
            </w:pPr>
            <w:r>
              <w:rPr>
                <w:rFonts w:cs="Times New Roman"/>
              </w:rPr>
              <w:t xml:space="preserve">Expenditure (Cost) </w:t>
            </w:r>
            <w:r w:rsidRPr="005543D4">
              <w:rPr>
                <w:rFonts w:cs="Times New Roman"/>
              </w:rPr>
              <w:t>Source</w:t>
            </w:r>
          </w:p>
        </w:tc>
        <w:tc>
          <w:tcPr>
            <w:tcW w:w="1530" w:type="dxa"/>
            <w:shd w:val="clear" w:color="auto" w:fill="F2F2F2" w:themeFill="background1" w:themeFillShade="F2"/>
            <w:vAlign w:val="center"/>
          </w:tcPr>
          <w:p w:rsidR="004370AD" w:rsidRPr="005543D4" w:rsidRDefault="004370AD" w:rsidP="004370AD">
            <w:pPr>
              <w:pStyle w:val="TNRH4"/>
              <w:rPr>
                <w:rFonts w:cs="Times New Roman"/>
              </w:rPr>
            </w:pPr>
            <w:r w:rsidRPr="005543D4">
              <w:rPr>
                <w:rFonts w:cs="Times New Roman"/>
              </w:rPr>
              <w:t>Elementary</w:t>
            </w:r>
          </w:p>
        </w:tc>
        <w:tc>
          <w:tcPr>
            <w:tcW w:w="1779" w:type="dxa"/>
            <w:shd w:val="clear" w:color="auto" w:fill="F2F2F2" w:themeFill="background1" w:themeFillShade="F2"/>
            <w:vAlign w:val="center"/>
          </w:tcPr>
          <w:p w:rsidR="004370AD" w:rsidRPr="005543D4" w:rsidRDefault="004370AD" w:rsidP="004370AD">
            <w:pPr>
              <w:pStyle w:val="TNRH4"/>
              <w:rPr>
                <w:rFonts w:cs="Times New Roman"/>
              </w:rPr>
            </w:pPr>
            <w:r w:rsidRPr="005543D4">
              <w:rPr>
                <w:rFonts w:cs="Times New Roman"/>
              </w:rPr>
              <w:t>Middle</w:t>
            </w:r>
          </w:p>
        </w:tc>
        <w:tc>
          <w:tcPr>
            <w:tcW w:w="1641" w:type="dxa"/>
            <w:shd w:val="clear" w:color="auto" w:fill="F2F2F2" w:themeFill="background1" w:themeFillShade="F2"/>
            <w:vAlign w:val="center"/>
          </w:tcPr>
          <w:p w:rsidR="004370AD" w:rsidRPr="005543D4" w:rsidRDefault="004370AD" w:rsidP="004370AD">
            <w:pPr>
              <w:pStyle w:val="TNRH4"/>
              <w:rPr>
                <w:rFonts w:cs="Times New Roman"/>
              </w:rPr>
            </w:pPr>
            <w:r w:rsidRPr="005543D4">
              <w:rPr>
                <w:rFonts w:cs="Times New Roman"/>
              </w:rPr>
              <w:t>High</w:t>
            </w:r>
          </w:p>
        </w:tc>
        <w:tc>
          <w:tcPr>
            <w:tcW w:w="1710" w:type="dxa"/>
            <w:shd w:val="clear" w:color="auto" w:fill="F2F2F2" w:themeFill="background1" w:themeFillShade="F2"/>
            <w:vAlign w:val="center"/>
          </w:tcPr>
          <w:p w:rsidR="004370AD" w:rsidRPr="005543D4" w:rsidRDefault="004370AD" w:rsidP="004370AD">
            <w:pPr>
              <w:pStyle w:val="TNRH4"/>
              <w:rPr>
                <w:rFonts w:cs="Times New Roman"/>
              </w:rPr>
            </w:pPr>
            <w:r w:rsidRPr="005543D4">
              <w:rPr>
                <w:rFonts w:cs="Times New Roman"/>
              </w:rPr>
              <w:t>Total</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Salaries/Wages</w:t>
            </w:r>
          </w:p>
        </w:tc>
        <w:tc>
          <w:tcPr>
            <w:tcW w:w="1530" w:type="dxa"/>
            <w:vAlign w:val="center"/>
          </w:tcPr>
          <w:p w:rsidR="004370AD" w:rsidRPr="00761222" w:rsidRDefault="004370AD" w:rsidP="004370AD">
            <w:pPr>
              <w:widowControl w:val="0"/>
            </w:pPr>
            <w:r w:rsidRPr="00761222">
              <w:t>$6,800</w:t>
            </w:r>
          </w:p>
        </w:tc>
        <w:tc>
          <w:tcPr>
            <w:tcW w:w="1779" w:type="dxa"/>
            <w:vAlign w:val="center"/>
          </w:tcPr>
          <w:p w:rsidR="004370AD" w:rsidRPr="00761222" w:rsidRDefault="004370AD" w:rsidP="004370AD">
            <w:pPr>
              <w:widowControl w:val="0"/>
            </w:pPr>
            <w:r w:rsidRPr="00761222">
              <w:t>$7,800</w:t>
            </w:r>
          </w:p>
        </w:tc>
        <w:tc>
          <w:tcPr>
            <w:tcW w:w="1641" w:type="dxa"/>
            <w:vAlign w:val="center"/>
          </w:tcPr>
          <w:p w:rsidR="004370AD" w:rsidRPr="00761222" w:rsidRDefault="004370AD" w:rsidP="004370AD">
            <w:pPr>
              <w:widowControl w:val="0"/>
            </w:pPr>
            <w:r w:rsidRPr="00761222">
              <w:t>$6,800</w:t>
            </w:r>
          </w:p>
        </w:tc>
        <w:tc>
          <w:tcPr>
            <w:tcW w:w="1710" w:type="dxa"/>
            <w:vAlign w:val="center"/>
          </w:tcPr>
          <w:p w:rsidR="004370AD" w:rsidRPr="00761222" w:rsidRDefault="004370AD" w:rsidP="004370AD">
            <w:pPr>
              <w:widowControl w:val="0"/>
            </w:pPr>
            <w:r w:rsidRPr="00761222">
              <w:t>$21,400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Employee Benefits</w:t>
            </w:r>
          </w:p>
        </w:tc>
        <w:tc>
          <w:tcPr>
            <w:tcW w:w="1530" w:type="dxa"/>
            <w:vAlign w:val="center"/>
          </w:tcPr>
          <w:p w:rsidR="004370AD" w:rsidRPr="00761222" w:rsidRDefault="004370AD" w:rsidP="004370AD">
            <w:pPr>
              <w:widowControl w:val="0"/>
            </w:pPr>
            <w:r w:rsidRPr="00761222">
              <w:t>$7,000</w:t>
            </w:r>
          </w:p>
        </w:tc>
        <w:tc>
          <w:tcPr>
            <w:tcW w:w="1779" w:type="dxa"/>
            <w:vAlign w:val="center"/>
          </w:tcPr>
          <w:p w:rsidR="004370AD" w:rsidRPr="00761222" w:rsidRDefault="004370AD" w:rsidP="004370AD">
            <w:pPr>
              <w:widowControl w:val="0"/>
            </w:pPr>
            <w:r w:rsidRPr="00761222">
              <w:t>$7,500</w:t>
            </w:r>
          </w:p>
        </w:tc>
        <w:tc>
          <w:tcPr>
            <w:tcW w:w="1641" w:type="dxa"/>
            <w:vAlign w:val="center"/>
          </w:tcPr>
          <w:p w:rsidR="004370AD" w:rsidRPr="00761222" w:rsidRDefault="004370AD" w:rsidP="004370AD">
            <w:pPr>
              <w:widowControl w:val="0"/>
            </w:pPr>
            <w:r w:rsidRPr="00761222">
              <w:t>$7,000</w:t>
            </w:r>
          </w:p>
        </w:tc>
        <w:tc>
          <w:tcPr>
            <w:tcW w:w="1710" w:type="dxa"/>
            <w:vAlign w:val="center"/>
          </w:tcPr>
          <w:p w:rsidR="004370AD" w:rsidRPr="00761222" w:rsidRDefault="004370AD" w:rsidP="004370AD">
            <w:pPr>
              <w:widowControl w:val="0"/>
            </w:pPr>
            <w:r w:rsidRPr="00761222">
              <w:t>$21,500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Purchased Services</w:t>
            </w:r>
          </w:p>
        </w:tc>
        <w:tc>
          <w:tcPr>
            <w:tcW w:w="1530" w:type="dxa"/>
            <w:vAlign w:val="center"/>
          </w:tcPr>
          <w:p w:rsidR="004370AD" w:rsidRPr="00761222" w:rsidRDefault="004370AD" w:rsidP="004370AD">
            <w:pPr>
              <w:widowControl w:val="0"/>
            </w:pPr>
            <w:r w:rsidRPr="00761222">
              <w:t>$200</w:t>
            </w:r>
          </w:p>
        </w:tc>
        <w:tc>
          <w:tcPr>
            <w:tcW w:w="1779" w:type="dxa"/>
            <w:vAlign w:val="center"/>
          </w:tcPr>
          <w:p w:rsidR="004370AD" w:rsidRPr="00761222" w:rsidRDefault="004370AD" w:rsidP="004370AD">
            <w:pPr>
              <w:widowControl w:val="0"/>
            </w:pPr>
            <w:r w:rsidRPr="00761222">
              <w:t>$200</w:t>
            </w:r>
          </w:p>
        </w:tc>
        <w:tc>
          <w:tcPr>
            <w:tcW w:w="1641" w:type="dxa"/>
            <w:vAlign w:val="center"/>
          </w:tcPr>
          <w:p w:rsidR="004370AD" w:rsidRPr="00761222" w:rsidRDefault="004370AD" w:rsidP="004370AD">
            <w:pPr>
              <w:widowControl w:val="0"/>
            </w:pPr>
            <w:r w:rsidRPr="00761222">
              <w:t>$200</w:t>
            </w:r>
          </w:p>
        </w:tc>
        <w:tc>
          <w:tcPr>
            <w:tcW w:w="1710" w:type="dxa"/>
            <w:vAlign w:val="center"/>
          </w:tcPr>
          <w:p w:rsidR="004370AD" w:rsidRPr="00761222" w:rsidRDefault="004370AD" w:rsidP="004370AD">
            <w:pPr>
              <w:widowControl w:val="0"/>
            </w:pPr>
            <w:r w:rsidRPr="00761222">
              <w:t>$600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Property Services</w:t>
            </w:r>
          </w:p>
        </w:tc>
        <w:tc>
          <w:tcPr>
            <w:tcW w:w="1530" w:type="dxa"/>
            <w:vAlign w:val="center"/>
          </w:tcPr>
          <w:p w:rsidR="004370AD" w:rsidRPr="00761222" w:rsidRDefault="004370AD" w:rsidP="004370AD">
            <w:pPr>
              <w:widowControl w:val="0"/>
            </w:pPr>
            <w:r w:rsidRPr="00761222">
              <w:t>$300</w:t>
            </w:r>
          </w:p>
        </w:tc>
        <w:tc>
          <w:tcPr>
            <w:tcW w:w="1779" w:type="dxa"/>
            <w:vAlign w:val="center"/>
          </w:tcPr>
          <w:p w:rsidR="004370AD" w:rsidRPr="00761222" w:rsidRDefault="004370AD" w:rsidP="004370AD">
            <w:pPr>
              <w:widowControl w:val="0"/>
            </w:pPr>
            <w:r w:rsidRPr="00761222">
              <w:t>$300</w:t>
            </w:r>
          </w:p>
        </w:tc>
        <w:tc>
          <w:tcPr>
            <w:tcW w:w="1641" w:type="dxa"/>
            <w:vAlign w:val="center"/>
          </w:tcPr>
          <w:p w:rsidR="004370AD" w:rsidRPr="00761222" w:rsidRDefault="004370AD" w:rsidP="004370AD">
            <w:pPr>
              <w:widowControl w:val="0"/>
            </w:pPr>
            <w:r w:rsidRPr="00761222">
              <w:t>$300</w:t>
            </w:r>
          </w:p>
        </w:tc>
        <w:tc>
          <w:tcPr>
            <w:tcW w:w="1710" w:type="dxa"/>
            <w:vAlign w:val="center"/>
          </w:tcPr>
          <w:p w:rsidR="004370AD" w:rsidRPr="00761222" w:rsidRDefault="004370AD" w:rsidP="004370AD">
            <w:pPr>
              <w:widowControl w:val="0"/>
            </w:pPr>
            <w:r w:rsidRPr="00761222">
              <w:t>$900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Purchased/ USDA Foods</w:t>
            </w:r>
          </w:p>
        </w:tc>
        <w:tc>
          <w:tcPr>
            <w:tcW w:w="1530" w:type="dxa"/>
            <w:vAlign w:val="center"/>
          </w:tcPr>
          <w:p w:rsidR="004370AD" w:rsidRPr="00761222" w:rsidRDefault="004370AD" w:rsidP="004370AD">
            <w:pPr>
              <w:widowControl w:val="0"/>
            </w:pPr>
            <w:r w:rsidRPr="00761222">
              <w:t>$17,400</w:t>
            </w:r>
          </w:p>
        </w:tc>
        <w:tc>
          <w:tcPr>
            <w:tcW w:w="1779" w:type="dxa"/>
            <w:vAlign w:val="center"/>
          </w:tcPr>
          <w:p w:rsidR="004370AD" w:rsidRPr="00761222" w:rsidRDefault="004370AD" w:rsidP="004370AD">
            <w:pPr>
              <w:widowControl w:val="0"/>
            </w:pPr>
            <w:r w:rsidRPr="00761222">
              <w:t>$18,800</w:t>
            </w:r>
          </w:p>
        </w:tc>
        <w:tc>
          <w:tcPr>
            <w:tcW w:w="1641" w:type="dxa"/>
            <w:vAlign w:val="center"/>
          </w:tcPr>
          <w:p w:rsidR="004370AD" w:rsidRPr="00761222" w:rsidRDefault="004370AD" w:rsidP="004370AD">
            <w:pPr>
              <w:widowControl w:val="0"/>
            </w:pPr>
            <w:r w:rsidRPr="00761222">
              <w:t>$14,600</w:t>
            </w:r>
          </w:p>
        </w:tc>
        <w:tc>
          <w:tcPr>
            <w:tcW w:w="1710" w:type="dxa"/>
            <w:vAlign w:val="center"/>
          </w:tcPr>
          <w:p w:rsidR="004370AD" w:rsidRPr="00761222" w:rsidRDefault="004370AD" w:rsidP="004370AD">
            <w:pPr>
              <w:widowControl w:val="0"/>
            </w:pPr>
            <w:r w:rsidRPr="00761222">
              <w:t>$50,800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Supplies</w:t>
            </w:r>
          </w:p>
        </w:tc>
        <w:tc>
          <w:tcPr>
            <w:tcW w:w="1530" w:type="dxa"/>
            <w:vAlign w:val="center"/>
          </w:tcPr>
          <w:p w:rsidR="004370AD" w:rsidRPr="00761222" w:rsidRDefault="004370AD" w:rsidP="004370AD">
            <w:pPr>
              <w:widowControl w:val="0"/>
            </w:pPr>
            <w:r w:rsidRPr="00761222">
              <w:t>$1,800</w:t>
            </w:r>
          </w:p>
        </w:tc>
        <w:tc>
          <w:tcPr>
            <w:tcW w:w="1779" w:type="dxa"/>
            <w:vAlign w:val="center"/>
          </w:tcPr>
          <w:p w:rsidR="004370AD" w:rsidRPr="00761222" w:rsidRDefault="004370AD" w:rsidP="004370AD">
            <w:pPr>
              <w:widowControl w:val="0"/>
            </w:pPr>
            <w:r w:rsidRPr="00761222">
              <w:t>$2,000</w:t>
            </w:r>
          </w:p>
        </w:tc>
        <w:tc>
          <w:tcPr>
            <w:tcW w:w="1641" w:type="dxa"/>
            <w:vAlign w:val="center"/>
          </w:tcPr>
          <w:p w:rsidR="004370AD" w:rsidRPr="00761222" w:rsidRDefault="004370AD" w:rsidP="004370AD">
            <w:pPr>
              <w:widowControl w:val="0"/>
            </w:pPr>
            <w:r w:rsidRPr="00761222">
              <w:t>$2,500</w:t>
            </w:r>
          </w:p>
        </w:tc>
        <w:tc>
          <w:tcPr>
            <w:tcW w:w="1710" w:type="dxa"/>
            <w:vAlign w:val="center"/>
          </w:tcPr>
          <w:p w:rsidR="004370AD" w:rsidRPr="00761222" w:rsidRDefault="004370AD" w:rsidP="004370AD">
            <w:pPr>
              <w:widowControl w:val="0"/>
            </w:pPr>
            <w:r w:rsidRPr="00761222">
              <w:t>$6,300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Miscellaneous</w:t>
            </w:r>
          </w:p>
        </w:tc>
        <w:tc>
          <w:tcPr>
            <w:tcW w:w="1530" w:type="dxa"/>
            <w:vAlign w:val="center"/>
          </w:tcPr>
          <w:p w:rsidR="004370AD" w:rsidRPr="00761222" w:rsidRDefault="004370AD" w:rsidP="004370AD">
            <w:pPr>
              <w:widowControl w:val="0"/>
            </w:pPr>
            <w:r w:rsidRPr="00761222">
              <w:t>$300</w:t>
            </w:r>
          </w:p>
        </w:tc>
        <w:tc>
          <w:tcPr>
            <w:tcW w:w="1779" w:type="dxa"/>
            <w:vAlign w:val="center"/>
          </w:tcPr>
          <w:p w:rsidR="004370AD" w:rsidRPr="00761222" w:rsidRDefault="004370AD" w:rsidP="004370AD">
            <w:pPr>
              <w:widowControl w:val="0"/>
            </w:pPr>
            <w:r w:rsidRPr="00761222">
              <w:t>$400</w:t>
            </w:r>
          </w:p>
        </w:tc>
        <w:tc>
          <w:tcPr>
            <w:tcW w:w="1641" w:type="dxa"/>
            <w:vAlign w:val="center"/>
          </w:tcPr>
          <w:p w:rsidR="004370AD" w:rsidRPr="00761222" w:rsidRDefault="004370AD" w:rsidP="004370AD">
            <w:pPr>
              <w:widowControl w:val="0"/>
            </w:pPr>
            <w:r w:rsidRPr="00761222">
              <w:t>$400</w:t>
            </w:r>
          </w:p>
        </w:tc>
        <w:tc>
          <w:tcPr>
            <w:tcW w:w="1710" w:type="dxa"/>
            <w:vAlign w:val="center"/>
          </w:tcPr>
          <w:p w:rsidR="004370AD" w:rsidRPr="00761222" w:rsidRDefault="004370AD" w:rsidP="004370AD">
            <w:pPr>
              <w:widowControl w:val="0"/>
            </w:pPr>
            <w:r w:rsidRPr="00761222">
              <w:t>$1,100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Capital Assets</w:t>
            </w:r>
          </w:p>
        </w:tc>
        <w:tc>
          <w:tcPr>
            <w:tcW w:w="1530" w:type="dxa"/>
            <w:vAlign w:val="center"/>
          </w:tcPr>
          <w:p w:rsidR="004370AD" w:rsidRPr="00761222" w:rsidRDefault="004370AD" w:rsidP="004370AD">
            <w:pPr>
              <w:widowControl w:val="0"/>
            </w:pPr>
            <w:r w:rsidRPr="00761222">
              <w:t>$0</w:t>
            </w:r>
          </w:p>
        </w:tc>
        <w:tc>
          <w:tcPr>
            <w:tcW w:w="1779" w:type="dxa"/>
            <w:vAlign w:val="center"/>
          </w:tcPr>
          <w:p w:rsidR="004370AD" w:rsidRPr="00761222" w:rsidRDefault="004370AD" w:rsidP="004370AD">
            <w:pPr>
              <w:widowControl w:val="0"/>
            </w:pPr>
            <w:r w:rsidRPr="00761222">
              <w:t>$0</w:t>
            </w:r>
          </w:p>
        </w:tc>
        <w:tc>
          <w:tcPr>
            <w:tcW w:w="1641" w:type="dxa"/>
            <w:vAlign w:val="center"/>
          </w:tcPr>
          <w:p w:rsidR="004370AD" w:rsidRPr="00761222" w:rsidRDefault="004370AD" w:rsidP="004370AD">
            <w:pPr>
              <w:widowControl w:val="0"/>
            </w:pPr>
            <w:r w:rsidRPr="00761222">
              <w:t>$0</w:t>
            </w:r>
          </w:p>
        </w:tc>
        <w:tc>
          <w:tcPr>
            <w:tcW w:w="1710" w:type="dxa"/>
            <w:vAlign w:val="center"/>
          </w:tcPr>
          <w:p w:rsidR="004370AD" w:rsidRPr="00761222" w:rsidRDefault="004370AD" w:rsidP="004370AD">
            <w:pPr>
              <w:widowControl w:val="0"/>
            </w:pPr>
            <w:r w:rsidRPr="00761222">
              <w:t>$0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Indirect Costs</w:t>
            </w:r>
          </w:p>
        </w:tc>
        <w:tc>
          <w:tcPr>
            <w:tcW w:w="1530" w:type="dxa"/>
            <w:vAlign w:val="center"/>
          </w:tcPr>
          <w:p w:rsidR="004370AD" w:rsidRPr="00761222" w:rsidRDefault="004370AD" w:rsidP="004370AD">
            <w:pPr>
              <w:widowControl w:val="0"/>
            </w:pPr>
            <w:r w:rsidRPr="00761222">
              <w:t>$600</w:t>
            </w:r>
          </w:p>
        </w:tc>
        <w:tc>
          <w:tcPr>
            <w:tcW w:w="1779" w:type="dxa"/>
            <w:vAlign w:val="center"/>
          </w:tcPr>
          <w:p w:rsidR="004370AD" w:rsidRPr="00761222" w:rsidRDefault="004370AD" w:rsidP="004370AD">
            <w:pPr>
              <w:widowControl w:val="0"/>
            </w:pPr>
            <w:r w:rsidRPr="00761222">
              <w:t>$1,000</w:t>
            </w:r>
          </w:p>
        </w:tc>
        <w:tc>
          <w:tcPr>
            <w:tcW w:w="1641" w:type="dxa"/>
            <w:vAlign w:val="center"/>
          </w:tcPr>
          <w:p w:rsidR="004370AD" w:rsidRPr="00761222" w:rsidRDefault="004370AD" w:rsidP="004370AD">
            <w:pPr>
              <w:widowControl w:val="0"/>
            </w:pPr>
            <w:r w:rsidRPr="00761222">
              <w:t>$1,200</w:t>
            </w:r>
          </w:p>
        </w:tc>
        <w:tc>
          <w:tcPr>
            <w:tcW w:w="1710" w:type="dxa"/>
            <w:vAlign w:val="center"/>
          </w:tcPr>
          <w:p w:rsidR="004370AD" w:rsidRPr="00761222" w:rsidRDefault="004370AD" w:rsidP="004370AD">
            <w:pPr>
              <w:widowControl w:val="0"/>
            </w:pPr>
            <w:r w:rsidRPr="00761222">
              <w:t>$2,800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Pr>
                <w:rFonts w:cs="Times New Roman"/>
                <w:b w:val="0"/>
              </w:rPr>
              <w:t>TOTAL EXPENDITURES</w:t>
            </w:r>
          </w:p>
        </w:tc>
        <w:tc>
          <w:tcPr>
            <w:tcW w:w="1530" w:type="dxa"/>
            <w:vAlign w:val="center"/>
          </w:tcPr>
          <w:p w:rsidR="004370AD" w:rsidRPr="0029379F" w:rsidRDefault="004370AD" w:rsidP="004370AD">
            <w:pPr>
              <w:widowControl w:val="0"/>
              <w:rPr>
                <w:bCs/>
              </w:rPr>
            </w:pPr>
            <w:r w:rsidRPr="0029379F">
              <w:rPr>
                <w:bCs/>
              </w:rPr>
              <w:t>$34,400</w:t>
            </w:r>
          </w:p>
        </w:tc>
        <w:tc>
          <w:tcPr>
            <w:tcW w:w="1779" w:type="dxa"/>
            <w:vAlign w:val="center"/>
          </w:tcPr>
          <w:p w:rsidR="004370AD" w:rsidRPr="0029379F" w:rsidRDefault="004370AD" w:rsidP="004370AD">
            <w:pPr>
              <w:widowControl w:val="0"/>
              <w:rPr>
                <w:bCs/>
              </w:rPr>
            </w:pPr>
            <w:r w:rsidRPr="0029379F">
              <w:rPr>
                <w:bCs/>
              </w:rPr>
              <w:t>$38,000</w:t>
            </w:r>
          </w:p>
        </w:tc>
        <w:tc>
          <w:tcPr>
            <w:tcW w:w="1641" w:type="dxa"/>
            <w:vAlign w:val="center"/>
          </w:tcPr>
          <w:p w:rsidR="004370AD" w:rsidRPr="0029379F" w:rsidRDefault="004370AD" w:rsidP="004370AD">
            <w:pPr>
              <w:widowControl w:val="0"/>
              <w:rPr>
                <w:bCs/>
              </w:rPr>
            </w:pPr>
            <w:r w:rsidRPr="0029379F">
              <w:rPr>
                <w:bCs/>
              </w:rPr>
              <w:t>$33,000</w:t>
            </w:r>
          </w:p>
        </w:tc>
        <w:tc>
          <w:tcPr>
            <w:tcW w:w="1710" w:type="dxa"/>
            <w:vAlign w:val="center"/>
          </w:tcPr>
          <w:p w:rsidR="004370AD" w:rsidRPr="0029379F" w:rsidRDefault="004370AD" w:rsidP="004370AD">
            <w:pPr>
              <w:widowControl w:val="0"/>
              <w:rPr>
                <w:bCs/>
              </w:rPr>
            </w:pPr>
            <w:r w:rsidRPr="0029379F">
              <w:rPr>
                <w:bCs/>
              </w:rPr>
              <w:t>$105,400</w:t>
            </w:r>
          </w:p>
        </w:tc>
      </w:tr>
      <w:tr w:rsidR="004370AD" w:rsidRPr="005543D4" w:rsidTr="000E1ECA">
        <w:trPr>
          <w:trHeight w:val="202"/>
          <w:tblHeader/>
          <w:jc w:val="center"/>
        </w:trPr>
        <w:tc>
          <w:tcPr>
            <w:tcW w:w="2335" w:type="dxa"/>
            <w:vAlign w:val="center"/>
          </w:tcPr>
          <w:p w:rsidR="004370AD" w:rsidRPr="0029379F" w:rsidRDefault="004370AD" w:rsidP="004370AD">
            <w:pPr>
              <w:pStyle w:val="TNRH4"/>
              <w:rPr>
                <w:rFonts w:cs="Times New Roman"/>
                <w:b w:val="0"/>
              </w:rPr>
            </w:pPr>
            <w:r w:rsidRPr="0029379F">
              <w:rPr>
                <w:rFonts w:cs="Times New Roman"/>
                <w:b w:val="0"/>
              </w:rPr>
              <w:t>TOTAL MEQ</w:t>
            </w:r>
          </w:p>
        </w:tc>
        <w:tc>
          <w:tcPr>
            <w:tcW w:w="1530" w:type="dxa"/>
            <w:vAlign w:val="center"/>
          </w:tcPr>
          <w:p w:rsidR="004370AD" w:rsidRPr="0029379F" w:rsidRDefault="004370AD" w:rsidP="004370AD">
            <w:pPr>
              <w:widowControl w:val="0"/>
              <w:rPr>
                <w:bCs/>
              </w:rPr>
            </w:pPr>
            <w:r w:rsidRPr="0029379F">
              <w:rPr>
                <w:bCs/>
              </w:rPr>
              <w:t>÷ 10,071</w:t>
            </w:r>
          </w:p>
        </w:tc>
        <w:tc>
          <w:tcPr>
            <w:tcW w:w="1779" w:type="dxa"/>
            <w:vAlign w:val="center"/>
          </w:tcPr>
          <w:p w:rsidR="004370AD" w:rsidRPr="0029379F" w:rsidRDefault="004370AD" w:rsidP="004370AD">
            <w:pPr>
              <w:widowControl w:val="0"/>
              <w:rPr>
                <w:bCs/>
              </w:rPr>
            </w:pPr>
            <w:r w:rsidRPr="0029379F">
              <w:rPr>
                <w:bCs/>
              </w:rPr>
              <w:t>÷ 11,895</w:t>
            </w:r>
          </w:p>
        </w:tc>
        <w:tc>
          <w:tcPr>
            <w:tcW w:w="1641" w:type="dxa"/>
            <w:vAlign w:val="center"/>
          </w:tcPr>
          <w:p w:rsidR="004370AD" w:rsidRPr="0029379F" w:rsidRDefault="004370AD" w:rsidP="004370AD">
            <w:pPr>
              <w:widowControl w:val="0"/>
              <w:rPr>
                <w:bCs/>
              </w:rPr>
            </w:pPr>
            <w:r w:rsidRPr="0029379F">
              <w:rPr>
                <w:bCs/>
              </w:rPr>
              <w:t>÷ 7,344</w:t>
            </w:r>
          </w:p>
        </w:tc>
        <w:tc>
          <w:tcPr>
            <w:tcW w:w="1710" w:type="dxa"/>
            <w:vAlign w:val="center"/>
          </w:tcPr>
          <w:p w:rsidR="004370AD" w:rsidRPr="0029379F" w:rsidRDefault="004370AD" w:rsidP="004370AD">
            <w:pPr>
              <w:widowControl w:val="0"/>
              <w:rPr>
                <w:bCs/>
              </w:rPr>
            </w:pPr>
            <w:r w:rsidRPr="0029379F">
              <w:rPr>
                <w:bCs/>
              </w:rPr>
              <w:t>÷ 29,310</w:t>
            </w:r>
          </w:p>
        </w:tc>
      </w:tr>
      <w:tr w:rsidR="004370AD" w:rsidRPr="005543D4" w:rsidTr="000E1ECA">
        <w:trPr>
          <w:trHeight w:val="202"/>
          <w:tblHeader/>
          <w:jc w:val="center"/>
        </w:trPr>
        <w:tc>
          <w:tcPr>
            <w:tcW w:w="2335" w:type="dxa"/>
            <w:vAlign w:val="center"/>
          </w:tcPr>
          <w:p w:rsidR="004370AD" w:rsidRPr="00BB12A2" w:rsidRDefault="004370AD" w:rsidP="004370AD">
            <w:pPr>
              <w:pStyle w:val="TNRH4"/>
              <w:rPr>
                <w:rFonts w:cs="Times New Roman"/>
              </w:rPr>
            </w:pPr>
            <w:r>
              <w:rPr>
                <w:rFonts w:cs="Times New Roman"/>
              </w:rPr>
              <w:t>TOTAL COST PER</w:t>
            </w:r>
            <w:r w:rsidRPr="00BB12A2">
              <w:rPr>
                <w:rFonts w:cs="Times New Roman"/>
              </w:rPr>
              <w:t xml:space="preserve"> MEQ</w:t>
            </w:r>
          </w:p>
        </w:tc>
        <w:tc>
          <w:tcPr>
            <w:tcW w:w="1530" w:type="dxa"/>
            <w:vAlign w:val="center"/>
          </w:tcPr>
          <w:p w:rsidR="004370AD" w:rsidRPr="00BB12A2" w:rsidRDefault="004370AD" w:rsidP="004370AD">
            <w:pPr>
              <w:widowControl w:val="0"/>
              <w:rPr>
                <w:b/>
                <w:bCs/>
              </w:rPr>
            </w:pPr>
            <w:r w:rsidRPr="00BB12A2">
              <w:rPr>
                <w:b/>
                <w:bCs/>
              </w:rPr>
              <w:t>$3.42</w:t>
            </w:r>
          </w:p>
        </w:tc>
        <w:tc>
          <w:tcPr>
            <w:tcW w:w="1779" w:type="dxa"/>
            <w:vAlign w:val="center"/>
          </w:tcPr>
          <w:p w:rsidR="004370AD" w:rsidRPr="00BB12A2" w:rsidRDefault="004370AD" w:rsidP="004370AD">
            <w:pPr>
              <w:widowControl w:val="0"/>
              <w:rPr>
                <w:b/>
                <w:bCs/>
              </w:rPr>
            </w:pPr>
            <w:r w:rsidRPr="00BB12A2">
              <w:rPr>
                <w:b/>
                <w:bCs/>
              </w:rPr>
              <w:t>$3.19</w:t>
            </w:r>
          </w:p>
        </w:tc>
        <w:tc>
          <w:tcPr>
            <w:tcW w:w="1641" w:type="dxa"/>
            <w:vAlign w:val="center"/>
          </w:tcPr>
          <w:p w:rsidR="004370AD" w:rsidRPr="00BB12A2" w:rsidRDefault="004370AD" w:rsidP="004370AD">
            <w:pPr>
              <w:widowControl w:val="0"/>
              <w:rPr>
                <w:b/>
                <w:bCs/>
              </w:rPr>
            </w:pPr>
            <w:r w:rsidRPr="00BB12A2">
              <w:rPr>
                <w:b/>
                <w:bCs/>
              </w:rPr>
              <w:t>$4.49</w:t>
            </w:r>
          </w:p>
        </w:tc>
        <w:tc>
          <w:tcPr>
            <w:tcW w:w="1710" w:type="dxa"/>
            <w:vAlign w:val="center"/>
          </w:tcPr>
          <w:p w:rsidR="004370AD" w:rsidRPr="00BB12A2" w:rsidRDefault="004370AD" w:rsidP="004370AD">
            <w:pPr>
              <w:widowControl w:val="0"/>
              <w:rPr>
                <w:b/>
                <w:bCs/>
              </w:rPr>
            </w:pPr>
            <w:r w:rsidRPr="00BB12A2">
              <w:rPr>
                <w:b/>
                <w:bCs/>
              </w:rPr>
              <w:t>$3.60</w:t>
            </w:r>
          </w:p>
        </w:tc>
      </w:tr>
    </w:tbl>
    <w:p w:rsidR="00F36B91" w:rsidRDefault="00F36B91" w:rsidP="0029379F"/>
    <w:p w:rsidR="00F36B91" w:rsidRDefault="00F36B91" w:rsidP="00F36B91">
      <w:r>
        <w:br w:type="page"/>
      </w:r>
    </w:p>
    <w:p w:rsidR="008D1575" w:rsidRDefault="00F36B91" w:rsidP="00F36B91">
      <w:pPr>
        <w:pStyle w:val="Heading5"/>
        <w:spacing w:after="240"/>
        <w:rPr>
          <w:rFonts w:ascii="Times New Roman" w:hAnsi="Times New Roman" w:cs="Times New Roman"/>
          <w:b/>
          <w:color w:val="000000" w:themeColor="text1"/>
          <w:sz w:val="28"/>
          <w:szCs w:val="28"/>
        </w:rPr>
      </w:pPr>
      <w:r w:rsidRPr="00F36B91">
        <w:rPr>
          <w:rFonts w:ascii="Times New Roman" w:hAnsi="Times New Roman" w:cs="Times New Roman"/>
          <w:b/>
          <w:color w:val="000000" w:themeColor="text1"/>
          <w:sz w:val="28"/>
          <w:szCs w:val="28"/>
        </w:rPr>
        <w:t>Productivity and Labor</w:t>
      </w:r>
    </w:p>
    <w:p w:rsidR="00F36B91" w:rsidRDefault="00F36B91" w:rsidP="00F36B91">
      <w:pPr>
        <w:pStyle w:val="Heading6"/>
        <w:spacing w:after="120"/>
        <w:rPr>
          <w:rFonts w:ascii="Times New Roman" w:hAnsi="Times New Roman" w:cs="Times New Roman"/>
          <w:b/>
          <w:color w:val="000000" w:themeColor="text1"/>
        </w:rPr>
      </w:pPr>
      <w:r w:rsidRPr="00F36B91">
        <w:rPr>
          <w:rFonts w:ascii="Times New Roman" w:hAnsi="Times New Roman" w:cs="Times New Roman"/>
          <w:b/>
          <w:color w:val="000000" w:themeColor="text1"/>
        </w:rPr>
        <w:t>Meals per Labor Hour (MPLH)</w:t>
      </w:r>
    </w:p>
    <w:p w:rsidR="00CD1F5C" w:rsidRPr="00CD1F5C" w:rsidRDefault="00CD1F5C" w:rsidP="00CD1F5C">
      <w:pPr>
        <w:spacing w:after="120"/>
      </w:pPr>
      <w:r>
        <w:t xml:space="preserve">Meals per Labor Hour (MPLH) measures the number of meal equivalents (MEQs) served per hour of planned labor. MPLH is the primary measure of productivity and production efficiency for school nutrition programs and </w:t>
      </w:r>
      <w:proofErr w:type="gramStart"/>
      <w:r>
        <w:t>can be used</w:t>
      </w:r>
      <w:proofErr w:type="gramEnd"/>
      <w:r>
        <w:t xml:space="preserve"> to determine appropriate staffing needs. MPLH is also essential for developing labor budgets and determining economical use of resources.</w:t>
      </w:r>
    </w:p>
    <w:p w:rsidR="00CD1F5C" w:rsidRDefault="00CD1F5C" w:rsidP="00CD1F5C">
      <w:pPr>
        <w:pStyle w:val="Heading7"/>
        <w:spacing w:after="120"/>
        <w:rPr>
          <w:rFonts w:ascii="Times New Roman" w:hAnsi="Times New Roman" w:cs="Times New Roman"/>
          <w:b/>
          <w:color w:val="000000" w:themeColor="text1"/>
        </w:rPr>
      </w:pPr>
      <w:r w:rsidRPr="00CD1F5C">
        <w:rPr>
          <w:rFonts w:ascii="Times New Roman" w:hAnsi="Times New Roman" w:cs="Times New Roman"/>
          <w:b/>
          <w:color w:val="000000" w:themeColor="text1"/>
        </w:rPr>
        <w:t>Calculating Meals per Labor Hour</w:t>
      </w:r>
    </w:p>
    <w:p w:rsidR="00132E77" w:rsidRDefault="00CD1F5C" w:rsidP="00D40635">
      <w:pPr>
        <w:spacing w:after="240"/>
      </w:pPr>
      <w:r>
        <w:t xml:space="preserve">MPLH is calculated by dividing the total MEQ served in a given time period by the total number of planned productive labor hours for the same </w:t>
      </w:r>
      <w:proofErr w:type="gramStart"/>
      <w:r>
        <w:t>time period</w:t>
      </w:r>
      <w:proofErr w:type="gramEnd"/>
      <w:r>
        <w:t>. Planned productive labor hours include the amount of labor planned by the school nutrition program for managers, kitchen staff,</w:t>
      </w:r>
      <w:r w:rsidR="00132E77">
        <w:t xml:space="preserve"> </w:t>
      </w:r>
      <w:r>
        <w:t>and cashiers</w:t>
      </w:r>
      <w:r w:rsidR="00132E77">
        <w:t xml:space="preserve"> as well as paid hours for substitute workers</w:t>
      </w:r>
      <w:r>
        <w:t xml:space="preserve">. </w:t>
      </w:r>
      <w:r w:rsidR="00132E77">
        <w:t>P</w:t>
      </w:r>
      <w:r>
        <w:t>aid hours for s</w:t>
      </w:r>
      <w:r w:rsidR="00132E77">
        <w:t>ick, personal, or holiday leave are not included.</w:t>
      </w:r>
    </w:p>
    <w:p w:rsidR="00132E77" w:rsidRDefault="00D40635" w:rsidP="00D40635">
      <w:pPr>
        <w:ind w:left="720"/>
        <w:rPr>
          <w:rFonts w:eastAsiaTheme="minorEastAsia"/>
          <w:b/>
          <w:sz w:val="32"/>
        </w:rPr>
      </w:pPr>
      <w:r>
        <w:rPr>
          <w:b/>
        </w:rPr>
        <w:t xml:space="preserve">MPLH </w:t>
      </w:r>
      <w:proofErr w:type="gramStart"/>
      <w:r>
        <w:rPr>
          <w:b/>
        </w:rPr>
        <w:t xml:space="preserve">=  </w:t>
      </w:r>
      <w:proofErr w:type="gramEnd"/>
      <m:oMath>
        <m:f>
          <m:fPr>
            <m:ctrlPr>
              <w:rPr>
                <w:rFonts w:ascii="Cambria Math" w:hAnsi="Cambria Math"/>
                <w:b/>
                <w:i/>
                <w:sz w:val="32"/>
              </w:rPr>
            </m:ctrlPr>
          </m:fPr>
          <m:num>
            <m:r>
              <m:rPr>
                <m:nor/>
              </m:rPr>
              <w:rPr>
                <w:b/>
                <w:sz w:val="32"/>
              </w:rPr>
              <m:t>Number of Meals or Meal Equivalents (MEQ)</m:t>
            </m:r>
          </m:num>
          <m:den>
            <m:r>
              <m:rPr>
                <m:nor/>
              </m:rPr>
              <w:rPr>
                <w:b/>
                <w:sz w:val="32"/>
              </w:rPr>
              <m:t>Number of Planned Productive Labor Hours</m:t>
            </m:r>
          </m:den>
        </m:f>
      </m:oMath>
    </w:p>
    <w:p w:rsidR="00132E77" w:rsidRDefault="00132E77" w:rsidP="00D40635">
      <w:pPr>
        <w:pStyle w:val="Heading7"/>
        <w:spacing w:before="240" w:after="120"/>
        <w:rPr>
          <w:rFonts w:ascii="Times New Roman" w:hAnsi="Times New Roman" w:cs="Times New Roman"/>
          <w:b/>
          <w:color w:val="000000" w:themeColor="text1"/>
        </w:rPr>
      </w:pPr>
      <w:r w:rsidRPr="00132E77">
        <w:rPr>
          <w:rFonts w:ascii="Times New Roman" w:hAnsi="Times New Roman" w:cs="Times New Roman"/>
          <w:b/>
          <w:color w:val="000000" w:themeColor="text1"/>
        </w:rPr>
        <w:t>Collecting Data</w:t>
      </w:r>
    </w:p>
    <w:p w:rsidR="00132E77" w:rsidRDefault="00132E77" w:rsidP="00132E77">
      <w:pPr>
        <w:spacing w:before="40" w:after="120"/>
      </w:pPr>
      <w:r>
        <w:t xml:space="preserve">Meal count data </w:t>
      </w:r>
      <w:proofErr w:type="gramStart"/>
      <w:r>
        <w:t>is usually found</w:t>
      </w:r>
      <w:proofErr w:type="gramEnd"/>
      <w:r>
        <w:t xml:space="preserve"> electronically or manually at the POS used by the school nutrition program. Planned labor hours </w:t>
      </w:r>
      <w:proofErr w:type="gramStart"/>
      <w:r>
        <w:t>are usually found</w:t>
      </w:r>
      <w:proofErr w:type="gramEnd"/>
      <w:r>
        <w:t xml:space="preserve"> in the school division’s payroll records or time keeping system, such as time card data or timesheet logs. Payroll or timesheet data </w:t>
      </w:r>
      <w:proofErr w:type="gramStart"/>
      <w:r>
        <w:t>can usually be found</w:t>
      </w:r>
      <w:proofErr w:type="gramEnd"/>
      <w:r>
        <w:t xml:space="preserve"> at the school’s business office or the division’s Human Resources office.</w:t>
      </w:r>
    </w:p>
    <w:p w:rsidR="00132E77" w:rsidRPr="00132E77" w:rsidRDefault="00132E77" w:rsidP="00132E77">
      <w:pPr>
        <w:pStyle w:val="Heading7"/>
        <w:spacing w:after="120"/>
        <w:rPr>
          <w:rFonts w:ascii="Times New Roman" w:hAnsi="Times New Roman" w:cs="Times New Roman"/>
          <w:b/>
          <w:color w:val="000000" w:themeColor="text1"/>
        </w:rPr>
      </w:pPr>
      <w:r w:rsidRPr="00132E77">
        <w:rPr>
          <w:rFonts w:ascii="Times New Roman" w:hAnsi="Times New Roman" w:cs="Times New Roman"/>
          <w:b/>
          <w:color w:val="000000" w:themeColor="text1"/>
        </w:rPr>
        <w:t>Using Meals per Labor Hour</w:t>
      </w:r>
    </w:p>
    <w:p w:rsidR="00132E77" w:rsidRDefault="00132E77" w:rsidP="005D0255">
      <w:pPr>
        <w:spacing w:before="40" w:after="120"/>
      </w:pPr>
      <w:r>
        <w:t xml:space="preserve">MPLH can help to determine how many employees or how many scheduled hours per employee </w:t>
      </w:r>
      <w:proofErr w:type="gramStart"/>
      <w:r>
        <w:t>are needed</w:t>
      </w:r>
      <w:proofErr w:type="gramEnd"/>
      <w:r>
        <w:t xml:space="preserve"> at individual schools or across the school division. MPLH </w:t>
      </w:r>
      <w:proofErr w:type="gramStart"/>
      <w:r>
        <w:t>can also be used</w:t>
      </w:r>
      <w:proofErr w:type="gramEnd"/>
      <w:r>
        <w:t xml:space="preserve"> to compare productivity between different </w:t>
      </w:r>
      <w:r w:rsidR="005D0255">
        <w:t>school sites within a division.</w:t>
      </w:r>
    </w:p>
    <w:p w:rsidR="00132E77" w:rsidRDefault="00132E77" w:rsidP="005D0255">
      <w:pPr>
        <w:spacing w:before="40" w:after="120"/>
      </w:pPr>
      <w:r>
        <w:t>Explaining the importance of MPLH, how it is calculated</w:t>
      </w:r>
      <w:r w:rsidR="00B770EF">
        <w:t xml:space="preserve">, the variables that affect </w:t>
      </w:r>
      <w:proofErr w:type="gramStart"/>
      <w:r w:rsidR="00B770EF">
        <w:t>it,</w:t>
      </w:r>
      <w:proofErr w:type="gramEnd"/>
      <w:r w:rsidR="00B770EF">
        <w:t xml:space="preserve"> </w:t>
      </w:r>
      <w:r>
        <w:t xml:space="preserve">and how </w:t>
      </w:r>
      <w:r w:rsidR="005D0255">
        <w:t xml:space="preserve">additional hours can be earned is also </w:t>
      </w:r>
      <w:r>
        <w:t xml:space="preserve">motivating for managers. It allows them to better manage their </w:t>
      </w:r>
      <w:r w:rsidR="005D0255">
        <w:t>operations</w:t>
      </w:r>
      <w:r>
        <w:t xml:space="preserve"> and explain staffing to their employees in cle</w:t>
      </w:r>
      <w:r w:rsidR="005D0255">
        <w:t>ar and understandable terms, which</w:t>
      </w:r>
      <w:r>
        <w:t xml:space="preserve"> can encourage the entire team to work towards a common goal of ensuring adequate meal participation to support adequate labor hours.</w:t>
      </w:r>
    </w:p>
    <w:p w:rsidR="005D0255" w:rsidRPr="005D0255" w:rsidRDefault="005D0255" w:rsidP="005D0255">
      <w:pPr>
        <w:pStyle w:val="Heading7"/>
        <w:spacing w:after="120"/>
        <w:rPr>
          <w:rFonts w:ascii="Times New Roman" w:hAnsi="Times New Roman" w:cs="Times New Roman"/>
          <w:b/>
          <w:color w:val="000000" w:themeColor="text1"/>
        </w:rPr>
      </w:pPr>
      <w:r w:rsidRPr="005D0255">
        <w:rPr>
          <w:rFonts w:ascii="Times New Roman" w:hAnsi="Times New Roman" w:cs="Times New Roman"/>
          <w:b/>
          <w:color w:val="000000" w:themeColor="text1"/>
        </w:rPr>
        <w:t>Industry Standards</w:t>
      </w:r>
    </w:p>
    <w:p w:rsidR="00EA19AA" w:rsidRDefault="005D0255" w:rsidP="00EA19AA">
      <w:pPr>
        <w:spacing w:before="40" w:after="120"/>
      </w:pPr>
      <w:r>
        <w:t xml:space="preserve">Labor efficiency is dependent on the type of production system (i.e., conventional, cook chill, and assembly serve) and distribution/service systems (satellite, on-site, and combination) used in a school nutrition program. MPLH industry standards </w:t>
      </w:r>
      <w:proofErr w:type="gramStart"/>
      <w:r>
        <w:t>take these differences into account</w:t>
      </w:r>
      <w:proofErr w:type="gramEnd"/>
      <w:r>
        <w:t xml:space="preserve"> to effectively compare labor utilization w</w:t>
      </w:r>
      <w:r w:rsidR="00DD5C12">
        <w:t xml:space="preserve">ithin the applicable system.  </w:t>
      </w:r>
    </w:p>
    <w:p w:rsidR="005D0255" w:rsidRDefault="00DD5C12" w:rsidP="00B770EF">
      <w:pPr>
        <w:spacing w:after="120"/>
      </w:pPr>
      <w:r>
        <w:t xml:space="preserve">The industry standard for an on-site production system is </w:t>
      </w:r>
      <w:r w:rsidR="005D0255">
        <w:t xml:space="preserve">14 to 18 MPLH, while </w:t>
      </w:r>
      <w:r>
        <w:t>the industry standard for a</w:t>
      </w:r>
      <w:r w:rsidR="005D0255">
        <w:t xml:space="preserve"> central kitchen </w:t>
      </w:r>
      <w:r>
        <w:t>is</w:t>
      </w:r>
      <w:r w:rsidR="005D0255">
        <w:t xml:space="preserve"> 50 to 75 MPLH.</w:t>
      </w:r>
    </w:p>
    <w:p w:rsidR="005D0255" w:rsidRPr="00B770EF" w:rsidRDefault="005D0255" w:rsidP="00B770EF">
      <w:pPr>
        <w:pStyle w:val="Heading7"/>
        <w:spacing w:after="120"/>
        <w:rPr>
          <w:rFonts w:ascii="Times New Roman" w:hAnsi="Times New Roman" w:cs="Times New Roman"/>
          <w:b/>
        </w:rPr>
      </w:pPr>
      <w:r w:rsidRPr="00B770EF">
        <w:rPr>
          <w:rFonts w:ascii="Times New Roman" w:hAnsi="Times New Roman" w:cs="Times New Roman"/>
          <w:b/>
          <w:color w:val="auto"/>
        </w:rPr>
        <w:t>Staffing Guidelines for On-Site Production</w:t>
      </w:r>
    </w:p>
    <w:p w:rsidR="000B2B3E" w:rsidRPr="00B770EF" w:rsidRDefault="000B2B3E" w:rsidP="00B770EF">
      <w:pPr>
        <w:pStyle w:val="Heading8"/>
        <w:spacing w:after="120"/>
        <w:ind w:left="720"/>
        <w:rPr>
          <w:rFonts w:ascii="Times New Roman" w:hAnsi="Times New Roman"/>
          <w:b/>
          <w:color w:val="auto"/>
          <w:sz w:val="24"/>
        </w:rPr>
      </w:pPr>
      <w:r w:rsidRPr="00B770EF">
        <w:rPr>
          <w:rFonts w:ascii="Times New Roman" w:hAnsi="Times New Roman"/>
          <w:b/>
          <w:color w:val="auto"/>
          <w:sz w:val="24"/>
        </w:rPr>
        <w:t>High and Low Productivity in Conventional Systems</w:t>
      </w:r>
    </w:p>
    <w:p w:rsidR="000B2B3E" w:rsidRPr="000B2B3E" w:rsidRDefault="000B2B3E" w:rsidP="000B2B3E">
      <w:pPr>
        <w:spacing w:before="40" w:after="120"/>
        <w:ind w:left="720"/>
      </w:pPr>
      <w:r>
        <w:t>Conventional systems prepare some foods from raw ingredients on premises. For example, a conventional system might use some baked goods and prepared pizza, prepare other items from scratch, and wash all dishes.</w:t>
      </w:r>
    </w:p>
    <w:tbl>
      <w:tblPr>
        <w:tblStyle w:val="TableGrid"/>
        <w:tblW w:w="0" w:type="auto"/>
        <w:tblInd w:w="720" w:type="dxa"/>
        <w:tblCellMar>
          <w:top w:w="72" w:type="dxa"/>
          <w:left w:w="72" w:type="dxa"/>
          <w:bottom w:w="72" w:type="dxa"/>
          <w:right w:w="72" w:type="dxa"/>
        </w:tblCellMar>
        <w:tblLook w:val="04A0" w:firstRow="1" w:lastRow="0" w:firstColumn="1" w:lastColumn="0" w:noHBand="0" w:noVBand="1"/>
        <w:tblDescription w:val="This table includes meals per labor hour values that indicate high and low productivity for on-site production conventional systems in school nutrition programs."/>
      </w:tblPr>
      <w:tblGrid>
        <w:gridCol w:w="1958"/>
        <w:gridCol w:w="1859"/>
        <w:gridCol w:w="1865"/>
      </w:tblGrid>
      <w:tr w:rsidR="000B2B3E" w:rsidTr="00FA4CBE">
        <w:trPr>
          <w:trHeight w:val="484"/>
          <w:tblHeader/>
        </w:trPr>
        <w:tc>
          <w:tcPr>
            <w:tcW w:w="1958" w:type="dxa"/>
            <w:shd w:val="clear" w:color="auto" w:fill="F2F2F2" w:themeFill="background1" w:themeFillShade="F2"/>
          </w:tcPr>
          <w:p w:rsidR="000B2B3E" w:rsidRDefault="000B2B3E" w:rsidP="005D0255">
            <w:pPr>
              <w:rPr>
                <w:b/>
              </w:rPr>
            </w:pPr>
            <w:r>
              <w:rPr>
                <w:b/>
              </w:rPr>
              <w:t>Number of Meal Equivalents</w:t>
            </w:r>
          </w:p>
        </w:tc>
        <w:tc>
          <w:tcPr>
            <w:tcW w:w="1859" w:type="dxa"/>
            <w:shd w:val="clear" w:color="auto" w:fill="F2F2F2" w:themeFill="background1" w:themeFillShade="F2"/>
          </w:tcPr>
          <w:p w:rsidR="000B2B3E" w:rsidRDefault="000B2B3E" w:rsidP="005D0255">
            <w:pPr>
              <w:jc w:val="both"/>
              <w:rPr>
                <w:b/>
              </w:rPr>
            </w:pPr>
            <w:r>
              <w:rPr>
                <w:b/>
              </w:rPr>
              <w:t>Low Productivity</w:t>
            </w:r>
          </w:p>
          <w:p w:rsidR="00194D6C" w:rsidRPr="005D0255" w:rsidRDefault="00194D6C" w:rsidP="005D0255">
            <w:pPr>
              <w:jc w:val="both"/>
              <w:rPr>
                <w:b/>
              </w:rPr>
            </w:pPr>
            <w:r>
              <w:rPr>
                <w:b/>
              </w:rPr>
              <w:t>(in MPLH)</w:t>
            </w:r>
          </w:p>
        </w:tc>
        <w:tc>
          <w:tcPr>
            <w:tcW w:w="1865" w:type="dxa"/>
            <w:shd w:val="clear" w:color="auto" w:fill="F2F2F2" w:themeFill="background1" w:themeFillShade="F2"/>
          </w:tcPr>
          <w:p w:rsidR="000B2B3E" w:rsidRDefault="000B2B3E" w:rsidP="005D0255">
            <w:pPr>
              <w:rPr>
                <w:b/>
              </w:rPr>
            </w:pPr>
            <w:r>
              <w:rPr>
                <w:b/>
              </w:rPr>
              <w:t>High Productivity</w:t>
            </w:r>
          </w:p>
          <w:p w:rsidR="00194D6C" w:rsidRPr="005D0255" w:rsidRDefault="00194D6C" w:rsidP="005D0255">
            <w:pPr>
              <w:rPr>
                <w:b/>
              </w:rPr>
            </w:pPr>
            <w:r>
              <w:rPr>
                <w:b/>
              </w:rPr>
              <w:t>(in MPLH)</w:t>
            </w:r>
          </w:p>
        </w:tc>
      </w:tr>
      <w:tr w:rsidR="000B2B3E" w:rsidTr="00FA4CBE">
        <w:trPr>
          <w:trHeight w:val="328"/>
          <w:tblHeader/>
        </w:trPr>
        <w:tc>
          <w:tcPr>
            <w:tcW w:w="1958" w:type="dxa"/>
          </w:tcPr>
          <w:p w:rsidR="000B2B3E" w:rsidRDefault="000B2B3E" w:rsidP="005D0255">
            <w:r>
              <w:t>Up to 100</w:t>
            </w:r>
          </w:p>
        </w:tc>
        <w:tc>
          <w:tcPr>
            <w:tcW w:w="1859" w:type="dxa"/>
          </w:tcPr>
          <w:p w:rsidR="000B2B3E" w:rsidRDefault="000B2B3E" w:rsidP="005D0255">
            <w:r>
              <w:t>8</w:t>
            </w:r>
          </w:p>
        </w:tc>
        <w:tc>
          <w:tcPr>
            <w:tcW w:w="1865" w:type="dxa"/>
          </w:tcPr>
          <w:p w:rsidR="000B2B3E" w:rsidRDefault="000B2B3E" w:rsidP="005D0255">
            <w:r>
              <w:t>10</w:t>
            </w:r>
          </w:p>
        </w:tc>
      </w:tr>
      <w:tr w:rsidR="000B2B3E" w:rsidTr="00FA4CBE">
        <w:trPr>
          <w:trHeight w:val="328"/>
          <w:tblHeader/>
        </w:trPr>
        <w:tc>
          <w:tcPr>
            <w:tcW w:w="1958" w:type="dxa"/>
          </w:tcPr>
          <w:p w:rsidR="000B2B3E" w:rsidRDefault="000B2B3E" w:rsidP="005D0255">
            <w:r>
              <w:t>101-150</w:t>
            </w:r>
          </w:p>
        </w:tc>
        <w:tc>
          <w:tcPr>
            <w:tcW w:w="1859" w:type="dxa"/>
          </w:tcPr>
          <w:p w:rsidR="000B2B3E" w:rsidRDefault="000B2B3E" w:rsidP="005D0255">
            <w:r>
              <w:t>9</w:t>
            </w:r>
          </w:p>
        </w:tc>
        <w:tc>
          <w:tcPr>
            <w:tcW w:w="1865" w:type="dxa"/>
          </w:tcPr>
          <w:p w:rsidR="000B2B3E" w:rsidRDefault="000B2B3E" w:rsidP="005D0255">
            <w:r>
              <w:t>11</w:t>
            </w:r>
          </w:p>
        </w:tc>
      </w:tr>
      <w:tr w:rsidR="000B2B3E" w:rsidTr="00FA4CBE">
        <w:trPr>
          <w:trHeight w:val="320"/>
          <w:tblHeader/>
        </w:trPr>
        <w:tc>
          <w:tcPr>
            <w:tcW w:w="1958" w:type="dxa"/>
          </w:tcPr>
          <w:p w:rsidR="000B2B3E" w:rsidRDefault="000B2B3E" w:rsidP="005D0255">
            <w:r>
              <w:t>151-200</w:t>
            </w:r>
          </w:p>
        </w:tc>
        <w:tc>
          <w:tcPr>
            <w:tcW w:w="1859" w:type="dxa"/>
          </w:tcPr>
          <w:p w:rsidR="000B2B3E" w:rsidRDefault="000B2B3E" w:rsidP="005D0255">
            <w:r>
              <w:t>10-11</w:t>
            </w:r>
          </w:p>
        </w:tc>
        <w:tc>
          <w:tcPr>
            <w:tcW w:w="1865" w:type="dxa"/>
          </w:tcPr>
          <w:p w:rsidR="000B2B3E" w:rsidRDefault="000B2B3E" w:rsidP="005D0255">
            <w:r>
              <w:t>12</w:t>
            </w:r>
          </w:p>
        </w:tc>
      </w:tr>
      <w:tr w:rsidR="000B2B3E" w:rsidTr="00FA4CBE">
        <w:trPr>
          <w:trHeight w:val="328"/>
          <w:tblHeader/>
        </w:trPr>
        <w:tc>
          <w:tcPr>
            <w:tcW w:w="1958" w:type="dxa"/>
          </w:tcPr>
          <w:p w:rsidR="000B2B3E" w:rsidRDefault="000B2B3E" w:rsidP="005D0255">
            <w:r>
              <w:t>201-250</w:t>
            </w:r>
          </w:p>
        </w:tc>
        <w:tc>
          <w:tcPr>
            <w:tcW w:w="1859" w:type="dxa"/>
          </w:tcPr>
          <w:p w:rsidR="000B2B3E" w:rsidRDefault="000B2B3E" w:rsidP="005D0255">
            <w:r>
              <w:t>12</w:t>
            </w:r>
          </w:p>
        </w:tc>
        <w:tc>
          <w:tcPr>
            <w:tcW w:w="1865" w:type="dxa"/>
          </w:tcPr>
          <w:p w:rsidR="000B2B3E" w:rsidRDefault="000B2B3E" w:rsidP="005D0255">
            <w:r>
              <w:t>14</w:t>
            </w:r>
          </w:p>
        </w:tc>
      </w:tr>
      <w:tr w:rsidR="000B2B3E" w:rsidTr="00FA4CBE">
        <w:trPr>
          <w:trHeight w:val="328"/>
          <w:tblHeader/>
        </w:trPr>
        <w:tc>
          <w:tcPr>
            <w:tcW w:w="1958" w:type="dxa"/>
          </w:tcPr>
          <w:p w:rsidR="000B2B3E" w:rsidRDefault="000B2B3E" w:rsidP="005D0255">
            <w:r>
              <w:t>251-300</w:t>
            </w:r>
          </w:p>
        </w:tc>
        <w:tc>
          <w:tcPr>
            <w:tcW w:w="1859" w:type="dxa"/>
          </w:tcPr>
          <w:p w:rsidR="000B2B3E" w:rsidRDefault="000B2B3E" w:rsidP="005D0255">
            <w:r>
              <w:t>13</w:t>
            </w:r>
          </w:p>
        </w:tc>
        <w:tc>
          <w:tcPr>
            <w:tcW w:w="1865" w:type="dxa"/>
          </w:tcPr>
          <w:p w:rsidR="000B2B3E" w:rsidRDefault="000B2B3E" w:rsidP="005D0255">
            <w:r>
              <w:t>15</w:t>
            </w:r>
          </w:p>
        </w:tc>
      </w:tr>
      <w:tr w:rsidR="000B2B3E" w:rsidTr="00FA4CBE">
        <w:trPr>
          <w:trHeight w:val="320"/>
          <w:tblHeader/>
        </w:trPr>
        <w:tc>
          <w:tcPr>
            <w:tcW w:w="1958" w:type="dxa"/>
          </w:tcPr>
          <w:p w:rsidR="000B2B3E" w:rsidRDefault="000B2B3E" w:rsidP="005D0255">
            <w:r>
              <w:t>301-400</w:t>
            </w:r>
          </w:p>
        </w:tc>
        <w:tc>
          <w:tcPr>
            <w:tcW w:w="1859" w:type="dxa"/>
          </w:tcPr>
          <w:p w:rsidR="000B2B3E" w:rsidRDefault="000B2B3E" w:rsidP="005D0255">
            <w:r>
              <w:t>14</w:t>
            </w:r>
          </w:p>
        </w:tc>
        <w:tc>
          <w:tcPr>
            <w:tcW w:w="1865" w:type="dxa"/>
          </w:tcPr>
          <w:p w:rsidR="000B2B3E" w:rsidRDefault="000B2B3E" w:rsidP="005D0255">
            <w:r>
              <w:t>16</w:t>
            </w:r>
          </w:p>
        </w:tc>
      </w:tr>
      <w:tr w:rsidR="000B2B3E" w:rsidTr="00FA4CBE">
        <w:trPr>
          <w:trHeight w:val="328"/>
          <w:tblHeader/>
        </w:trPr>
        <w:tc>
          <w:tcPr>
            <w:tcW w:w="1958" w:type="dxa"/>
          </w:tcPr>
          <w:p w:rsidR="000B2B3E" w:rsidRDefault="000B2B3E" w:rsidP="005D0255">
            <w:r>
              <w:t>401-500</w:t>
            </w:r>
          </w:p>
        </w:tc>
        <w:tc>
          <w:tcPr>
            <w:tcW w:w="1859" w:type="dxa"/>
          </w:tcPr>
          <w:p w:rsidR="000B2B3E" w:rsidRDefault="000B2B3E" w:rsidP="005D0255">
            <w:r>
              <w:t>14</w:t>
            </w:r>
          </w:p>
        </w:tc>
        <w:tc>
          <w:tcPr>
            <w:tcW w:w="1865" w:type="dxa"/>
          </w:tcPr>
          <w:p w:rsidR="000B2B3E" w:rsidRDefault="000B2B3E" w:rsidP="005D0255">
            <w:r>
              <w:t>17</w:t>
            </w:r>
          </w:p>
        </w:tc>
      </w:tr>
      <w:tr w:rsidR="000B2B3E" w:rsidTr="00FA4CBE">
        <w:trPr>
          <w:trHeight w:val="320"/>
          <w:tblHeader/>
        </w:trPr>
        <w:tc>
          <w:tcPr>
            <w:tcW w:w="1958" w:type="dxa"/>
          </w:tcPr>
          <w:p w:rsidR="000B2B3E" w:rsidRDefault="000B2B3E" w:rsidP="005D0255">
            <w:r>
              <w:t>501-600</w:t>
            </w:r>
          </w:p>
        </w:tc>
        <w:tc>
          <w:tcPr>
            <w:tcW w:w="1859" w:type="dxa"/>
          </w:tcPr>
          <w:p w:rsidR="000B2B3E" w:rsidRDefault="000B2B3E" w:rsidP="005D0255">
            <w:r>
              <w:t>15</w:t>
            </w:r>
          </w:p>
        </w:tc>
        <w:tc>
          <w:tcPr>
            <w:tcW w:w="1865" w:type="dxa"/>
          </w:tcPr>
          <w:p w:rsidR="000B2B3E" w:rsidRDefault="000B2B3E" w:rsidP="005D0255">
            <w:r>
              <w:t>17</w:t>
            </w:r>
          </w:p>
        </w:tc>
      </w:tr>
      <w:tr w:rsidR="000B2B3E" w:rsidTr="00FA4CBE">
        <w:trPr>
          <w:trHeight w:val="328"/>
          <w:tblHeader/>
        </w:trPr>
        <w:tc>
          <w:tcPr>
            <w:tcW w:w="1958" w:type="dxa"/>
          </w:tcPr>
          <w:p w:rsidR="000B2B3E" w:rsidRDefault="000B2B3E" w:rsidP="005D0255">
            <w:r>
              <w:t>601-700</w:t>
            </w:r>
          </w:p>
        </w:tc>
        <w:tc>
          <w:tcPr>
            <w:tcW w:w="1859" w:type="dxa"/>
          </w:tcPr>
          <w:p w:rsidR="000B2B3E" w:rsidRDefault="000B2B3E" w:rsidP="005D0255">
            <w:r>
              <w:t>16</w:t>
            </w:r>
          </w:p>
        </w:tc>
        <w:tc>
          <w:tcPr>
            <w:tcW w:w="1865" w:type="dxa"/>
          </w:tcPr>
          <w:p w:rsidR="000B2B3E" w:rsidRDefault="000B2B3E" w:rsidP="005D0255">
            <w:r>
              <w:t>18</w:t>
            </w:r>
          </w:p>
        </w:tc>
      </w:tr>
      <w:tr w:rsidR="000B2B3E" w:rsidTr="00FA4CBE">
        <w:trPr>
          <w:trHeight w:val="328"/>
          <w:tblHeader/>
        </w:trPr>
        <w:tc>
          <w:tcPr>
            <w:tcW w:w="1958" w:type="dxa"/>
          </w:tcPr>
          <w:p w:rsidR="000B2B3E" w:rsidRDefault="000B2B3E" w:rsidP="005D0255">
            <w:r>
              <w:t>701-800</w:t>
            </w:r>
          </w:p>
        </w:tc>
        <w:tc>
          <w:tcPr>
            <w:tcW w:w="1859" w:type="dxa"/>
          </w:tcPr>
          <w:p w:rsidR="000B2B3E" w:rsidRDefault="000B2B3E" w:rsidP="005D0255">
            <w:r>
              <w:t>17</w:t>
            </w:r>
          </w:p>
        </w:tc>
        <w:tc>
          <w:tcPr>
            <w:tcW w:w="1865" w:type="dxa"/>
          </w:tcPr>
          <w:p w:rsidR="000B2B3E" w:rsidRDefault="000B2B3E" w:rsidP="005D0255">
            <w:r>
              <w:t>19</w:t>
            </w:r>
          </w:p>
        </w:tc>
      </w:tr>
      <w:tr w:rsidR="000B2B3E" w:rsidTr="00FA4CBE">
        <w:trPr>
          <w:trHeight w:val="328"/>
          <w:tblHeader/>
        </w:trPr>
        <w:tc>
          <w:tcPr>
            <w:tcW w:w="1958" w:type="dxa"/>
          </w:tcPr>
          <w:p w:rsidR="000B2B3E" w:rsidRDefault="000B2B3E" w:rsidP="005D0255">
            <w:r>
              <w:t>801 and above</w:t>
            </w:r>
          </w:p>
        </w:tc>
        <w:tc>
          <w:tcPr>
            <w:tcW w:w="1859" w:type="dxa"/>
          </w:tcPr>
          <w:p w:rsidR="000B2B3E" w:rsidRDefault="000B2B3E" w:rsidP="005D0255">
            <w:r>
              <w:t>18</w:t>
            </w:r>
          </w:p>
        </w:tc>
        <w:tc>
          <w:tcPr>
            <w:tcW w:w="1865" w:type="dxa"/>
          </w:tcPr>
          <w:p w:rsidR="000B2B3E" w:rsidRDefault="000B2B3E" w:rsidP="005D0255">
            <w:r>
              <w:t>20</w:t>
            </w:r>
          </w:p>
        </w:tc>
      </w:tr>
    </w:tbl>
    <w:p w:rsidR="00FA4CBE" w:rsidRDefault="00FA4CBE" w:rsidP="000B2B3E">
      <w:pPr>
        <w:pStyle w:val="Heading9"/>
        <w:spacing w:before="120" w:after="120"/>
        <w:ind w:left="720"/>
        <w:rPr>
          <w:rFonts w:ascii="Times New Roman" w:hAnsi="Times New Roman" w:cs="Times New Roman"/>
          <w:b/>
          <w:color w:val="auto"/>
          <w:sz w:val="24"/>
          <w:szCs w:val="24"/>
        </w:rPr>
      </w:pPr>
    </w:p>
    <w:p w:rsidR="00FA4CBE" w:rsidRDefault="00FA4CBE" w:rsidP="00FA4CBE">
      <w:pPr>
        <w:rPr>
          <w:rFonts w:eastAsiaTheme="majorEastAsia"/>
        </w:rPr>
      </w:pPr>
      <w:r>
        <w:br w:type="page"/>
      </w:r>
    </w:p>
    <w:p w:rsidR="000B2B3E" w:rsidRPr="00FA4CBE" w:rsidRDefault="000B2B3E" w:rsidP="00FA4CBE">
      <w:pPr>
        <w:pStyle w:val="Heading8"/>
        <w:spacing w:after="120"/>
        <w:ind w:left="720"/>
        <w:rPr>
          <w:rFonts w:ascii="Times New Roman" w:hAnsi="Times New Roman"/>
          <w:b/>
          <w:sz w:val="24"/>
        </w:rPr>
      </w:pPr>
      <w:r w:rsidRPr="00FA4CBE">
        <w:rPr>
          <w:rFonts w:ascii="Times New Roman" w:hAnsi="Times New Roman"/>
          <w:b/>
          <w:color w:val="auto"/>
          <w:sz w:val="24"/>
        </w:rPr>
        <w:t xml:space="preserve">High and Low Productivity in Convenience Systems </w:t>
      </w:r>
    </w:p>
    <w:p w:rsidR="000B2B3E" w:rsidRPr="000B2B3E" w:rsidRDefault="000B2B3E" w:rsidP="000B2B3E">
      <w:pPr>
        <w:spacing w:before="40" w:after="120"/>
        <w:ind w:left="720"/>
      </w:pPr>
      <w:r>
        <w:t>Convenience systems use primarily processed foods. For example, a convenience system might use all baked goods, precooked chicken, ready-to-serve raw fruits and vegetables, portion-pack condiments, disposable dinnerware, and only wash serving trays.</w:t>
      </w:r>
    </w:p>
    <w:tbl>
      <w:tblPr>
        <w:tblStyle w:val="TableGrid"/>
        <w:tblW w:w="0" w:type="auto"/>
        <w:tblInd w:w="720" w:type="dxa"/>
        <w:tblCellMar>
          <w:top w:w="72" w:type="dxa"/>
          <w:left w:w="72" w:type="dxa"/>
          <w:bottom w:w="72" w:type="dxa"/>
          <w:right w:w="72" w:type="dxa"/>
        </w:tblCellMar>
        <w:tblLook w:val="04A0" w:firstRow="1" w:lastRow="0" w:firstColumn="1" w:lastColumn="0" w:noHBand="0" w:noVBand="1"/>
        <w:tblDescription w:val="This table includes meals per labor hour values that indicate high and low productivity for on-site production convenience systems in school nutrition programs."/>
      </w:tblPr>
      <w:tblGrid>
        <w:gridCol w:w="2003"/>
        <w:gridCol w:w="1846"/>
        <w:gridCol w:w="1846"/>
      </w:tblGrid>
      <w:tr w:rsidR="000B2B3E" w:rsidTr="00FA4CBE">
        <w:trPr>
          <w:trHeight w:val="483"/>
          <w:tblHeader/>
        </w:trPr>
        <w:tc>
          <w:tcPr>
            <w:tcW w:w="2003" w:type="dxa"/>
            <w:shd w:val="clear" w:color="auto" w:fill="F2F2F2" w:themeFill="background1" w:themeFillShade="F2"/>
          </w:tcPr>
          <w:p w:rsidR="000B2B3E" w:rsidRDefault="000B2B3E" w:rsidP="000B2B3E">
            <w:pPr>
              <w:rPr>
                <w:b/>
              </w:rPr>
            </w:pPr>
            <w:r>
              <w:rPr>
                <w:b/>
              </w:rPr>
              <w:t>Number of Meal Equivalents</w:t>
            </w:r>
          </w:p>
        </w:tc>
        <w:tc>
          <w:tcPr>
            <w:tcW w:w="1846" w:type="dxa"/>
            <w:shd w:val="clear" w:color="auto" w:fill="F2F2F2" w:themeFill="background1" w:themeFillShade="F2"/>
          </w:tcPr>
          <w:p w:rsidR="00194D6C" w:rsidRDefault="00194D6C" w:rsidP="000B2B3E">
            <w:pPr>
              <w:rPr>
                <w:b/>
              </w:rPr>
            </w:pPr>
            <w:r>
              <w:rPr>
                <w:b/>
              </w:rPr>
              <w:t xml:space="preserve">Low </w:t>
            </w:r>
            <w:r w:rsidR="000B2B3E">
              <w:rPr>
                <w:b/>
              </w:rPr>
              <w:t>Productivity</w:t>
            </w:r>
          </w:p>
          <w:p w:rsidR="000B2B3E" w:rsidRPr="005D0255" w:rsidRDefault="00194D6C" w:rsidP="000B2B3E">
            <w:pPr>
              <w:rPr>
                <w:b/>
              </w:rPr>
            </w:pPr>
            <w:r>
              <w:rPr>
                <w:b/>
              </w:rPr>
              <w:t>(in MPLH)</w:t>
            </w:r>
          </w:p>
        </w:tc>
        <w:tc>
          <w:tcPr>
            <w:tcW w:w="1846" w:type="dxa"/>
            <w:shd w:val="clear" w:color="auto" w:fill="F2F2F2" w:themeFill="background1" w:themeFillShade="F2"/>
          </w:tcPr>
          <w:p w:rsidR="00194D6C" w:rsidRDefault="00194D6C" w:rsidP="000B2B3E">
            <w:pPr>
              <w:rPr>
                <w:b/>
              </w:rPr>
            </w:pPr>
            <w:r>
              <w:rPr>
                <w:b/>
              </w:rPr>
              <w:t xml:space="preserve">High </w:t>
            </w:r>
            <w:r w:rsidR="000B2B3E">
              <w:rPr>
                <w:b/>
              </w:rPr>
              <w:t>Productivity</w:t>
            </w:r>
            <w:r>
              <w:rPr>
                <w:b/>
              </w:rPr>
              <w:t xml:space="preserve"> </w:t>
            </w:r>
          </w:p>
          <w:p w:rsidR="000B2B3E" w:rsidRPr="005D0255" w:rsidRDefault="00194D6C" w:rsidP="000B2B3E">
            <w:pPr>
              <w:rPr>
                <w:b/>
              </w:rPr>
            </w:pPr>
            <w:r>
              <w:rPr>
                <w:b/>
              </w:rPr>
              <w:t>(in MPLH)</w:t>
            </w:r>
          </w:p>
        </w:tc>
      </w:tr>
      <w:tr w:rsidR="000B2B3E" w:rsidTr="00FA4CBE">
        <w:trPr>
          <w:trHeight w:val="327"/>
          <w:tblHeader/>
        </w:trPr>
        <w:tc>
          <w:tcPr>
            <w:tcW w:w="2003" w:type="dxa"/>
          </w:tcPr>
          <w:p w:rsidR="000B2B3E" w:rsidRDefault="000B2B3E" w:rsidP="000B2B3E">
            <w:r>
              <w:t>Up to 100</w:t>
            </w:r>
          </w:p>
        </w:tc>
        <w:tc>
          <w:tcPr>
            <w:tcW w:w="1846" w:type="dxa"/>
          </w:tcPr>
          <w:p w:rsidR="000B2B3E" w:rsidRDefault="000B2B3E" w:rsidP="000B2B3E">
            <w:r>
              <w:t>10</w:t>
            </w:r>
          </w:p>
        </w:tc>
        <w:tc>
          <w:tcPr>
            <w:tcW w:w="1846" w:type="dxa"/>
          </w:tcPr>
          <w:p w:rsidR="000B2B3E" w:rsidRDefault="000B2B3E" w:rsidP="000B2B3E">
            <w:r>
              <w:t>12</w:t>
            </w:r>
          </w:p>
        </w:tc>
      </w:tr>
      <w:tr w:rsidR="000B2B3E" w:rsidTr="00FA4CBE">
        <w:trPr>
          <w:trHeight w:val="327"/>
          <w:tblHeader/>
        </w:trPr>
        <w:tc>
          <w:tcPr>
            <w:tcW w:w="2003" w:type="dxa"/>
          </w:tcPr>
          <w:p w:rsidR="000B2B3E" w:rsidRDefault="000B2B3E" w:rsidP="000B2B3E">
            <w:r>
              <w:t>101-150</w:t>
            </w:r>
          </w:p>
        </w:tc>
        <w:tc>
          <w:tcPr>
            <w:tcW w:w="1846" w:type="dxa"/>
          </w:tcPr>
          <w:p w:rsidR="000B2B3E" w:rsidRDefault="000B2B3E" w:rsidP="000B2B3E">
            <w:r>
              <w:t>11</w:t>
            </w:r>
          </w:p>
        </w:tc>
        <w:tc>
          <w:tcPr>
            <w:tcW w:w="1846" w:type="dxa"/>
          </w:tcPr>
          <w:p w:rsidR="000B2B3E" w:rsidRDefault="000B2B3E" w:rsidP="000B2B3E">
            <w:r>
              <w:t>13</w:t>
            </w:r>
          </w:p>
        </w:tc>
      </w:tr>
      <w:tr w:rsidR="000B2B3E" w:rsidTr="00FA4CBE">
        <w:trPr>
          <w:trHeight w:val="319"/>
          <w:tblHeader/>
        </w:trPr>
        <w:tc>
          <w:tcPr>
            <w:tcW w:w="2003" w:type="dxa"/>
          </w:tcPr>
          <w:p w:rsidR="000B2B3E" w:rsidRDefault="000B2B3E" w:rsidP="000B2B3E">
            <w:r>
              <w:t>151-200</w:t>
            </w:r>
          </w:p>
        </w:tc>
        <w:tc>
          <w:tcPr>
            <w:tcW w:w="1846" w:type="dxa"/>
          </w:tcPr>
          <w:p w:rsidR="000B2B3E" w:rsidRDefault="000B2B3E" w:rsidP="000B2B3E">
            <w:r>
              <w:t>12</w:t>
            </w:r>
          </w:p>
        </w:tc>
        <w:tc>
          <w:tcPr>
            <w:tcW w:w="1846" w:type="dxa"/>
          </w:tcPr>
          <w:p w:rsidR="000B2B3E" w:rsidRDefault="000B2B3E" w:rsidP="000B2B3E">
            <w:r>
              <w:t>14</w:t>
            </w:r>
          </w:p>
        </w:tc>
      </w:tr>
      <w:tr w:rsidR="000B2B3E" w:rsidTr="00FA4CBE">
        <w:trPr>
          <w:trHeight w:val="327"/>
          <w:tblHeader/>
        </w:trPr>
        <w:tc>
          <w:tcPr>
            <w:tcW w:w="2003" w:type="dxa"/>
          </w:tcPr>
          <w:p w:rsidR="000B2B3E" w:rsidRDefault="000B2B3E" w:rsidP="000B2B3E">
            <w:r>
              <w:t>201-250</w:t>
            </w:r>
          </w:p>
        </w:tc>
        <w:tc>
          <w:tcPr>
            <w:tcW w:w="1846" w:type="dxa"/>
          </w:tcPr>
          <w:p w:rsidR="000B2B3E" w:rsidRDefault="000B2B3E" w:rsidP="000B2B3E">
            <w:r>
              <w:t>14</w:t>
            </w:r>
          </w:p>
        </w:tc>
        <w:tc>
          <w:tcPr>
            <w:tcW w:w="1846" w:type="dxa"/>
          </w:tcPr>
          <w:p w:rsidR="000B2B3E" w:rsidRDefault="000B2B3E" w:rsidP="000B2B3E">
            <w:r>
              <w:t>15</w:t>
            </w:r>
          </w:p>
        </w:tc>
      </w:tr>
      <w:tr w:rsidR="000B2B3E" w:rsidTr="00FA4CBE">
        <w:trPr>
          <w:trHeight w:val="327"/>
          <w:tblHeader/>
        </w:trPr>
        <w:tc>
          <w:tcPr>
            <w:tcW w:w="2003" w:type="dxa"/>
          </w:tcPr>
          <w:p w:rsidR="000B2B3E" w:rsidRDefault="000B2B3E" w:rsidP="000B2B3E">
            <w:r>
              <w:t>251-300</w:t>
            </w:r>
          </w:p>
        </w:tc>
        <w:tc>
          <w:tcPr>
            <w:tcW w:w="1846" w:type="dxa"/>
          </w:tcPr>
          <w:p w:rsidR="000B2B3E" w:rsidRDefault="000B2B3E" w:rsidP="000B2B3E">
            <w:r>
              <w:t>15</w:t>
            </w:r>
          </w:p>
        </w:tc>
        <w:tc>
          <w:tcPr>
            <w:tcW w:w="1846" w:type="dxa"/>
          </w:tcPr>
          <w:p w:rsidR="000B2B3E" w:rsidRDefault="000B2B3E" w:rsidP="000B2B3E">
            <w:r>
              <w:t>16</w:t>
            </w:r>
          </w:p>
        </w:tc>
      </w:tr>
      <w:tr w:rsidR="000B2B3E" w:rsidTr="00FA4CBE">
        <w:trPr>
          <w:trHeight w:val="319"/>
          <w:tblHeader/>
        </w:trPr>
        <w:tc>
          <w:tcPr>
            <w:tcW w:w="2003" w:type="dxa"/>
          </w:tcPr>
          <w:p w:rsidR="000B2B3E" w:rsidRDefault="000B2B3E" w:rsidP="000B2B3E">
            <w:r>
              <w:t>301-400</w:t>
            </w:r>
          </w:p>
        </w:tc>
        <w:tc>
          <w:tcPr>
            <w:tcW w:w="1846" w:type="dxa"/>
          </w:tcPr>
          <w:p w:rsidR="000B2B3E" w:rsidRDefault="000B2B3E" w:rsidP="000B2B3E">
            <w:r>
              <w:t>16</w:t>
            </w:r>
          </w:p>
        </w:tc>
        <w:tc>
          <w:tcPr>
            <w:tcW w:w="1846" w:type="dxa"/>
          </w:tcPr>
          <w:p w:rsidR="000B2B3E" w:rsidRDefault="000B2B3E" w:rsidP="000B2B3E">
            <w:r>
              <w:t>18</w:t>
            </w:r>
          </w:p>
        </w:tc>
      </w:tr>
      <w:tr w:rsidR="000B2B3E" w:rsidTr="00FA4CBE">
        <w:trPr>
          <w:trHeight w:val="327"/>
          <w:tblHeader/>
        </w:trPr>
        <w:tc>
          <w:tcPr>
            <w:tcW w:w="2003" w:type="dxa"/>
          </w:tcPr>
          <w:p w:rsidR="000B2B3E" w:rsidRDefault="000B2B3E" w:rsidP="000B2B3E">
            <w:r>
              <w:t>401-500</w:t>
            </w:r>
          </w:p>
        </w:tc>
        <w:tc>
          <w:tcPr>
            <w:tcW w:w="1846" w:type="dxa"/>
          </w:tcPr>
          <w:p w:rsidR="000B2B3E" w:rsidRDefault="000B2B3E" w:rsidP="000B2B3E">
            <w:r>
              <w:t>18</w:t>
            </w:r>
          </w:p>
        </w:tc>
        <w:tc>
          <w:tcPr>
            <w:tcW w:w="1846" w:type="dxa"/>
          </w:tcPr>
          <w:p w:rsidR="000B2B3E" w:rsidRDefault="000B2B3E" w:rsidP="000B2B3E">
            <w:r>
              <w:t>19</w:t>
            </w:r>
          </w:p>
        </w:tc>
      </w:tr>
      <w:tr w:rsidR="000B2B3E" w:rsidTr="00FA4CBE">
        <w:trPr>
          <w:trHeight w:val="319"/>
          <w:tblHeader/>
        </w:trPr>
        <w:tc>
          <w:tcPr>
            <w:tcW w:w="2003" w:type="dxa"/>
          </w:tcPr>
          <w:p w:rsidR="000B2B3E" w:rsidRDefault="000B2B3E" w:rsidP="000B2B3E">
            <w:r>
              <w:t>501-600</w:t>
            </w:r>
          </w:p>
        </w:tc>
        <w:tc>
          <w:tcPr>
            <w:tcW w:w="1846" w:type="dxa"/>
          </w:tcPr>
          <w:p w:rsidR="000B2B3E" w:rsidRDefault="000B2B3E" w:rsidP="000B2B3E">
            <w:r>
              <w:t>18</w:t>
            </w:r>
          </w:p>
        </w:tc>
        <w:tc>
          <w:tcPr>
            <w:tcW w:w="1846" w:type="dxa"/>
          </w:tcPr>
          <w:p w:rsidR="000B2B3E" w:rsidRDefault="000B2B3E" w:rsidP="000B2B3E">
            <w:r>
              <w:t>19</w:t>
            </w:r>
          </w:p>
        </w:tc>
      </w:tr>
      <w:tr w:rsidR="000B2B3E" w:rsidTr="00FA4CBE">
        <w:trPr>
          <w:trHeight w:val="327"/>
          <w:tblHeader/>
        </w:trPr>
        <w:tc>
          <w:tcPr>
            <w:tcW w:w="2003" w:type="dxa"/>
          </w:tcPr>
          <w:p w:rsidR="000B2B3E" w:rsidRDefault="000B2B3E" w:rsidP="000B2B3E">
            <w:r>
              <w:t>601-700</w:t>
            </w:r>
          </w:p>
        </w:tc>
        <w:tc>
          <w:tcPr>
            <w:tcW w:w="1846" w:type="dxa"/>
          </w:tcPr>
          <w:p w:rsidR="000B2B3E" w:rsidRDefault="000B2B3E" w:rsidP="000B2B3E">
            <w:r>
              <w:t>19</w:t>
            </w:r>
          </w:p>
        </w:tc>
        <w:tc>
          <w:tcPr>
            <w:tcW w:w="1846" w:type="dxa"/>
          </w:tcPr>
          <w:p w:rsidR="000B2B3E" w:rsidRDefault="000B2B3E" w:rsidP="000B2B3E">
            <w:r>
              <w:t>20</w:t>
            </w:r>
          </w:p>
        </w:tc>
      </w:tr>
      <w:tr w:rsidR="000B2B3E" w:rsidTr="00FA4CBE">
        <w:trPr>
          <w:trHeight w:val="327"/>
          <w:tblHeader/>
        </w:trPr>
        <w:tc>
          <w:tcPr>
            <w:tcW w:w="2003" w:type="dxa"/>
          </w:tcPr>
          <w:p w:rsidR="000B2B3E" w:rsidRDefault="000B2B3E" w:rsidP="000B2B3E">
            <w:r>
              <w:t>701-800</w:t>
            </w:r>
          </w:p>
        </w:tc>
        <w:tc>
          <w:tcPr>
            <w:tcW w:w="1846" w:type="dxa"/>
          </w:tcPr>
          <w:p w:rsidR="000B2B3E" w:rsidRDefault="000B2B3E" w:rsidP="000B2B3E">
            <w:r>
              <w:t>20</w:t>
            </w:r>
          </w:p>
        </w:tc>
        <w:tc>
          <w:tcPr>
            <w:tcW w:w="1846" w:type="dxa"/>
          </w:tcPr>
          <w:p w:rsidR="000B2B3E" w:rsidRDefault="000B2B3E" w:rsidP="000B2B3E">
            <w:r>
              <w:t>22</w:t>
            </w:r>
          </w:p>
        </w:tc>
      </w:tr>
      <w:tr w:rsidR="000B2B3E" w:rsidTr="00FA4CBE">
        <w:trPr>
          <w:trHeight w:val="327"/>
          <w:tblHeader/>
        </w:trPr>
        <w:tc>
          <w:tcPr>
            <w:tcW w:w="2003" w:type="dxa"/>
          </w:tcPr>
          <w:p w:rsidR="000B2B3E" w:rsidRDefault="000B2B3E" w:rsidP="000B2B3E">
            <w:r>
              <w:t>801 and above</w:t>
            </w:r>
          </w:p>
        </w:tc>
        <w:tc>
          <w:tcPr>
            <w:tcW w:w="1846" w:type="dxa"/>
          </w:tcPr>
          <w:p w:rsidR="000B2B3E" w:rsidRDefault="000B2B3E" w:rsidP="000B2B3E">
            <w:r>
              <w:t>21</w:t>
            </w:r>
          </w:p>
        </w:tc>
        <w:tc>
          <w:tcPr>
            <w:tcW w:w="1846" w:type="dxa"/>
          </w:tcPr>
          <w:p w:rsidR="000B2B3E" w:rsidRDefault="000B2B3E" w:rsidP="000B2B3E">
            <w:r>
              <w:t>23</w:t>
            </w:r>
          </w:p>
        </w:tc>
      </w:tr>
    </w:tbl>
    <w:p w:rsidR="00FF7607" w:rsidRDefault="00FF7607" w:rsidP="00DF50C9">
      <w:pPr>
        <w:pStyle w:val="Heading7"/>
        <w:spacing w:before="120" w:after="120"/>
        <w:rPr>
          <w:rFonts w:ascii="Times New Roman" w:hAnsi="Times New Roman" w:cs="Times New Roman"/>
          <w:b/>
          <w:color w:val="auto"/>
        </w:rPr>
      </w:pPr>
      <w:r w:rsidRPr="00FF7607">
        <w:rPr>
          <w:rFonts w:ascii="Times New Roman" w:hAnsi="Times New Roman" w:cs="Times New Roman"/>
          <w:b/>
          <w:color w:val="auto"/>
        </w:rPr>
        <w:t>Factors that Influence Meals per Labor Hour</w:t>
      </w:r>
    </w:p>
    <w:p w:rsidR="009F158B" w:rsidRDefault="002A3EF0" w:rsidP="002A3EF0">
      <w:pPr>
        <w:spacing w:before="40" w:after="120"/>
      </w:pPr>
      <w:r>
        <w:t xml:space="preserve">MPLH </w:t>
      </w:r>
      <w:proofErr w:type="gramStart"/>
      <w:r>
        <w:t>can be affected</w:t>
      </w:r>
      <w:proofErr w:type="gramEnd"/>
      <w:r>
        <w:t xml:space="preserve"> by:</w:t>
      </w:r>
    </w:p>
    <w:p w:rsidR="002A3EF0" w:rsidRDefault="002A3EF0" w:rsidP="002A3EF0">
      <w:pPr>
        <w:pStyle w:val="ListParagraph"/>
        <w:numPr>
          <w:ilvl w:val="0"/>
          <w:numId w:val="21"/>
        </w:numPr>
        <w:sectPr w:rsidR="002A3EF0" w:rsidSect="00DE6201">
          <w:type w:val="continuous"/>
          <w:pgSz w:w="12240" w:h="15840"/>
          <w:pgMar w:top="1440" w:right="1440" w:bottom="1440" w:left="1440" w:header="720" w:footer="720" w:gutter="0"/>
          <w:cols w:space="720"/>
          <w:docGrid w:linePitch="360"/>
        </w:sectPr>
      </w:pPr>
    </w:p>
    <w:p w:rsidR="002A3EF0" w:rsidRDefault="002A3EF0" w:rsidP="002A3EF0">
      <w:pPr>
        <w:pStyle w:val="ListParagraph"/>
        <w:numPr>
          <w:ilvl w:val="0"/>
          <w:numId w:val="21"/>
        </w:numPr>
      </w:pPr>
      <w:r w:rsidRPr="002A3EF0">
        <w:t xml:space="preserve">Size of </w:t>
      </w:r>
      <w:r>
        <w:t>the school nutrition operation</w:t>
      </w:r>
    </w:p>
    <w:p w:rsidR="002A3EF0" w:rsidRDefault="002A3EF0" w:rsidP="002A3EF0">
      <w:pPr>
        <w:pStyle w:val="ListParagraph"/>
        <w:numPr>
          <w:ilvl w:val="0"/>
          <w:numId w:val="21"/>
        </w:numPr>
      </w:pPr>
      <w:r w:rsidRPr="002A3EF0">
        <w:t>Availability and typ</w:t>
      </w:r>
      <w:r>
        <w:t>e of facilities and equipment</w:t>
      </w:r>
    </w:p>
    <w:p w:rsidR="002A3EF0" w:rsidRDefault="002A3EF0" w:rsidP="002A3EF0">
      <w:pPr>
        <w:pStyle w:val="ListParagraph"/>
        <w:numPr>
          <w:ilvl w:val="0"/>
          <w:numId w:val="21"/>
        </w:numPr>
      </w:pPr>
      <w:r>
        <w:t>Number of serving lines</w:t>
      </w:r>
    </w:p>
    <w:p w:rsidR="002A3EF0" w:rsidRDefault="002A3EF0" w:rsidP="002A3EF0">
      <w:pPr>
        <w:pStyle w:val="ListParagraph"/>
        <w:numPr>
          <w:ilvl w:val="0"/>
          <w:numId w:val="21"/>
        </w:numPr>
      </w:pPr>
      <w:r w:rsidRPr="002A3EF0">
        <w:t>Organization of the fo</w:t>
      </w:r>
      <w:r>
        <w:t>od production area (workflow)</w:t>
      </w:r>
    </w:p>
    <w:p w:rsidR="002A3EF0" w:rsidRDefault="002A3EF0" w:rsidP="002A3EF0">
      <w:pPr>
        <w:pStyle w:val="ListParagraph"/>
        <w:numPr>
          <w:ilvl w:val="0"/>
          <w:numId w:val="21"/>
        </w:numPr>
      </w:pPr>
      <w:r>
        <w:t>Type of service provided</w:t>
      </w:r>
    </w:p>
    <w:p w:rsidR="002A3EF0" w:rsidRDefault="002A3EF0" w:rsidP="002A3EF0">
      <w:pPr>
        <w:pStyle w:val="ListParagraph"/>
        <w:numPr>
          <w:ilvl w:val="0"/>
          <w:numId w:val="21"/>
        </w:numPr>
      </w:pPr>
      <w:r>
        <w:t>Scheduling of lunch periods</w:t>
      </w:r>
    </w:p>
    <w:p w:rsidR="002A3EF0" w:rsidRDefault="002A3EF0" w:rsidP="002A3EF0">
      <w:pPr>
        <w:pStyle w:val="ListParagraph"/>
        <w:numPr>
          <w:ilvl w:val="0"/>
          <w:numId w:val="21"/>
        </w:numPr>
      </w:pPr>
      <w:r>
        <w:t>Disposable versus reusable trays</w:t>
      </w:r>
    </w:p>
    <w:p w:rsidR="002A3EF0" w:rsidRDefault="002A3EF0" w:rsidP="002A3EF0">
      <w:pPr>
        <w:pStyle w:val="ListParagraph"/>
        <w:numPr>
          <w:ilvl w:val="0"/>
          <w:numId w:val="21"/>
        </w:numPr>
      </w:pPr>
      <w:r w:rsidRPr="002A3EF0">
        <w:t>Skil</w:t>
      </w:r>
      <w:r>
        <w:t>l level of employees</w:t>
      </w:r>
    </w:p>
    <w:p w:rsidR="002A3EF0" w:rsidRDefault="002A3EF0" w:rsidP="002A3EF0">
      <w:pPr>
        <w:pStyle w:val="ListParagraph"/>
        <w:numPr>
          <w:ilvl w:val="0"/>
          <w:numId w:val="21"/>
        </w:numPr>
      </w:pPr>
      <w:r>
        <w:t>Complexity of the menu</w:t>
      </w:r>
    </w:p>
    <w:p w:rsidR="002A3EF0" w:rsidRDefault="002A3EF0" w:rsidP="002A3EF0">
      <w:pPr>
        <w:pStyle w:val="ListParagraph"/>
        <w:numPr>
          <w:ilvl w:val="0"/>
          <w:numId w:val="21"/>
        </w:numPr>
      </w:pPr>
      <w:r w:rsidRPr="002A3EF0">
        <w:t xml:space="preserve">Conventional </w:t>
      </w:r>
      <w:r>
        <w:t>versus convenience production</w:t>
      </w:r>
    </w:p>
    <w:p w:rsidR="000B2B3E" w:rsidRDefault="002A3EF0" w:rsidP="00B13982">
      <w:pPr>
        <w:pStyle w:val="ListParagraph"/>
        <w:numPr>
          <w:ilvl w:val="0"/>
          <w:numId w:val="21"/>
        </w:numPr>
        <w:spacing w:after="120"/>
        <w:contextualSpacing w:val="0"/>
      </w:pPr>
      <w:r w:rsidRPr="002A3EF0">
        <w:t>Number of meal choices</w:t>
      </w:r>
    </w:p>
    <w:p w:rsidR="008E64B8" w:rsidRPr="00450EAA" w:rsidRDefault="008E64B8" w:rsidP="008E64B8">
      <w:pPr>
        <w:pStyle w:val="Heading7"/>
        <w:spacing w:after="120"/>
        <w:rPr>
          <w:rFonts w:ascii="Times New Roman" w:hAnsi="Times New Roman" w:cs="Times New Roman"/>
          <w:b/>
          <w:color w:val="auto"/>
        </w:rPr>
      </w:pPr>
      <w:r w:rsidRPr="000B2B3E">
        <w:rPr>
          <w:rFonts w:ascii="Times New Roman" w:hAnsi="Times New Roman" w:cs="Times New Roman"/>
          <w:b/>
          <w:color w:val="auto"/>
        </w:rPr>
        <w:t>Sample Meals per Labor Hour Calculation</w:t>
      </w:r>
      <w:r>
        <w:rPr>
          <w:rFonts w:ascii="Times New Roman" w:hAnsi="Times New Roman" w:cs="Times New Roman"/>
          <w:b/>
          <w:color w:val="auto"/>
        </w:rPr>
        <w:t>s</w:t>
      </w:r>
    </w:p>
    <w:p w:rsidR="008E64B8" w:rsidRPr="008E64B8" w:rsidRDefault="008E64B8" w:rsidP="00C03A7F">
      <w:pPr>
        <w:pStyle w:val="Heading8"/>
        <w:spacing w:after="120"/>
        <w:rPr>
          <w:rFonts w:ascii="Times New Roman" w:hAnsi="Times New Roman"/>
          <w:b/>
          <w:sz w:val="24"/>
        </w:rPr>
      </w:pPr>
      <w:r w:rsidRPr="008E64B8">
        <w:rPr>
          <w:rFonts w:ascii="Times New Roman" w:hAnsi="Times New Roman"/>
          <w:b/>
          <w:sz w:val="24"/>
        </w:rPr>
        <w:t>Calculating Planned Productive Hours</w:t>
      </w:r>
    </w:p>
    <w:p w:rsidR="008E64B8" w:rsidRPr="00B46D8B" w:rsidRDefault="008E64B8" w:rsidP="008E64B8">
      <w:pPr>
        <w:pStyle w:val="Heading9"/>
        <w:spacing w:after="120"/>
        <w:ind w:left="630"/>
        <w:rPr>
          <w:rFonts w:ascii="Times New Roman" w:hAnsi="Times New Roman" w:cs="Times New Roman"/>
          <w:b/>
          <w:i w:val="0"/>
          <w:sz w:val="24"/>
          <w:szCs w:val="24"/>
        </w:rPr>
      </w:pPr>
      <w:r w:rsidRPr="00B46D8B">
        <w:rPr>
          <w:rFonts w:ascii="Times New Roman" w:hAnsi="Times New Roman" w:cs="Times New Roman"/>
          <w:b/>
          <w:i w:val="0"/>
          <w:sz w:val="24"/>
          <w:szCs w:val="24"/>
        </w:rPr>
        <w:t>Elementary School</w:t>
      </w:r>
    </w:p>
    <w:tbl>
      <w:tblPr>
        <w:tblStyle w:val="TableGrid1"/>
        <w:tblW w:w="7764" w:type="dxa"/>
        <w:tblInd w:w="643" w:type="dxa"/>
        <w:tblCellMar>
          <w:top w:w="72" w:type="dxa"/>
          <w:left w:w="72" w:type="dxa"/>
          <w:bottom w:w="72" w:type="dxa"/>
          <w:right w:w="72" w:type="dxa"/>
        </w:tblCellMar>
        <w:tblLook w:val="04A0" w:firstRow="1" w:lastRow="0" w:firstColumn="1" w:lastColumn="0" w:noHBand="0" w:noVBand="1"/>
        <w:tblDescription w:val="This table includes sample data for calculating Planned Productive Labor Hours at the elementary school level."/>
      </w:tblPr>
      <w:tblGrid>
        <w:gridCol w:w="1629"/>
        <w:gridCol w:w="1417"/>
        <w:gridCol w:w="1616"/>
        <w:gridCol w:w="1710"/>
        <w:gridCol w:w="1392"/>
      </w:tblGrid>
      <w:tr w:rsidR="008E64B8" w:rsidRPr="0029379F" w:rsidTr="002B07A1">
        <w:trPr>
          <w:trHeight w:val="644"/>
          <w:tblHeader/>
        </w:trPr>
        <w:tc>
          <w:tcPr>
            <w:tcW w:w="1629"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bookmarkStart w:id="0" w:name="_GoBack"/>
            <w:r>
              <w:rPr>
                <w:rFonts w:ascii="Times New Roman" w:hAnsi="Times New Roman" w:cs="Times New Roman"/>
                <w:sz w:val="24"/>
                <w:szCs w:val="28"/>
              </w:rPr>
              <w:t>School</w:t>
            </w:r>
          </w:p>
        </w:tc>
        <w:tc>
          <w:tcPr>
            <w:tcW w:w="1417"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No. Staff</w:t>
            </w:r>
          </w:p>
        </w:tc>
        <w:tc>
          <w:tcPr>
            <w:tcW w:w="1616"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Planned Labor Hours</w:t>
            </w:r>
          </w:p>
        </w:tc>
        <w:tc>
          <w:tcPr>
            <w:tcW w:w="1710"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No. Operating Days</w:t>
            </w:r>
          </w:p>
        </w:tc>
        <w:tc>
          <w:tcPr>
            <w:tcW w:w="1392"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Total</w:t>
            </w:r>
          </w:p>
        </w:tc>
      </w:tr>
      <w:tr w:rsidR="008E64B8" w:rsidRPr="0029379F" w:rsidTr="002B07A1">
        <w:trPr>
          <w:trHeight w:val="644"/>
          <w:tblHeader/>
        </w:trPr>
        <w:tc>
          <w:tcPr>
            <w:tcW w:w="1629" w:type="dxa"/>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A</w:t>
            </w:r>
          </w:p>
        </w:tc>
        <w:tc>
          <w:tcPr>
            <w:tcW w:w="1417"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1</w:t>
            </w:r>
          </w:p>
        </w:tc>
        <w:tc>
          <w:tcPr>
            <w:tcW w:w="1616"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x 8</w:t>
            </w:r>
          </w:p>
        </w:tc>
        <w:tc>
          <w:tcPr>
            <w:tcW w:w="1710"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x 21</w:t>
            </w:r>
          </w:p>
        </w:tc>
        <w:tc>
          <w:tcPr>
            <w:tcW w:w="1392" w:type="dxa"/>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168</w:t>
            </w:r>
          </w:p>
        </w:tc>
      </w:tr>
      <w:tr w:rsidR="008E64B8" w:rsidRPr="0029379F" w:rsidTr="002B07A1">
        <w:trPr>
          <w:trHeight w:val="644"/>
          <w:tblHeader/>
        </w:trPr>
        <w:tc>
          <w:tcPr>
            <w:tcW w:w="1629" w:type="dxa"/>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B</w:t>
            </w:r>
          </w:p>
        </w:tc>
        <w:tc>
          <w:tcPr>
            <w:tcW w:w="1417"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5</w:t>
            </w:r>
          </w:p>
        </w:tc>
        <w:tc>
          <w:tcPr>
            <w:tcW w:w="1616"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x 5</w:t>
            </w:r>
          </w:p>
        </w:tc>
        <w:tc>
          <w:tcPr>
            <w:tcW w:w="1710" w:type="dxa"/>
            <w:vAlign w:val="center"/>
          </w:tcPr>
          <w:p w:rsidR="008E64B8" w:rsidRPr="00ED4383" w:rsidRDefault="008E64B8" w:rsidP="002B07A1">
            <w:pPr>
              <w:rPr>
                <w:rFonts w:ascii="Times New Roman" w:hAnsi="Times New Roman" w:cs="Times New Roman"/>
                <w:bCs/>
                <w:iCs/>
                <w:sz w:val="24"/>
              </w:rPr>
            </w:pPr>
            <w:r w:rsidRPr="00ED4383">
              <w:rPr>
                <w:rFonts w:ascii="Times New Roman" w:hAnsi="Times New Roman" w:cs="Times New Roman"/>
                <w:bCs/>
                <w:iCs/>
                <w:sz w:val="24"/>
              </w:rPr>
              <w:t>x 21</w:t>
            </w:r>
          </w:p>
        </w:tc>
        <w:tc>
          <w:tcPr>
            <w:tcW w:w="1392" w:type="dxa"/>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525</w:t>
            </w:r>
          </w:p>
        </w:tc>
      </w:tr>
      <w:tr w:rsidR="008E64B8" w:rsidRPr="0029379F" w:rsidTr="002B07A1">
        <w:trPr>
          <w:trHeight w:val="644"/>
          <w:tblHeader/>
        </w:trPr>
        <w:tc>
          <w:tcPr>
            <w:tcW w:w="1629" w:type="dxa"/>
            <w:tcBorders>
              <w:bottom w:val="single" w:sz="4" w:space="0" w:color="auto"/>
            </w:tcBorders>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Total Elementary</w:t>
            </w:r>
          </w:p>
        </w:tc>
        <w:tc>
          <w:tcPr>
            <w:tcW w:w="1417" w:type="dxa"/>
            <w:tcBorders>
              <w:bottom w:val="single" w:sz="4" w:space="0" w:color="auto"/>
            </w:tcBorders>
            <w:vAlign w:val="center"/>
          </w:tcPr>
          <w:p w:rsidR="008E64B8" w:rsidRPr="00ED4383" w:rsidRDefault="008E64B8" w:rsidP="002B07A1">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616" w:type="dxa"/>
            <w:tcBorders>
              <w:bottom w:val="single" w:sz="4" w:space="0" w:color="auto"/>
            </w:tcBorders>
            <w:vAlign w:val="center"/>
          </w:tcPr>
          <w:p w:rsidR="008E64B8" w:rsidRPr="00ED4383" w:rsidRDefault="008E64B8" w:rsidP="002B07A1">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710" w:type="dxa"/>
            <w:tcBorders>
              <w:bottom w:val="single" w:sz="4" w:space="0" w:color="auto"/>
            </w:tcBorders>
            <w:vAlign w:val="center"/>
          </w:tcPr>
          <w:p w:rsidR="008E64B8" w:rsidRPr="00ED4383" w:rsidRDefault="008E64B8" w:rsidP="002B07A1">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392" w:type="dxa"/>
            <w:tcBorders>
              <w:bottom w:val="single" w:sz="4" w:space="0" w:color="auto"/>
            </w:tcBorders>
            <w:vAlign w:val="center"/>
          </w:tcPr>
          <w:p w:rsidR="008E64B8" w:rsidRPr="00ED4383" w:rsidRDefault="008E64B8" w:rsidP="002B07A1">
            <w:pPr>
              <w:rPr>
                <w:rFonts w:ascii="Times New Roman" w:hAnsi="Times New Roman" w:cs="Times New Roman"/>
                <w:b/>
                <w:iCs/>
                <w:sz w:val="24"/>
              </w:rPr>
            </w:pPr>
            <w:r w:rsidRPr="00ED4383">
              <w:rPr>
                <w:rFonts w:ascii="Times New Roman" w:hAnsi="Times New Roman" w:cs="Times New Roman"/>
                <w:b/>
                <w:iCs/>
                <w:sz w:val="24"/>
              </w:rPr>
              <w:t>693</w:t>
            </w:r>
          </w:p>
        </w:tc>
      </w:tr>
    </w:tbl>
    <w:bookmarkEnd w:id="0"/>
    <w:p w:rsidR="008E64B8" w:rsidRPr="00B46D8B" w:rsidRDefault="008E64B8" w:rsidP="00C03A7F">
      <w:pPr>
        <w:pStyle w:val="Heading9"/>
        <w:spacing w:before="240" w:after="120"/>
        <w:ind w:left="630"/>
        <w:rPr>
          <w:rFonts w:ascii="Times New Roman" w:hAnsi="Times New Roman" w:cs="Times New Roman"/>
          <w:b/>
          <w:i w:val="0"/>
          <w:sz w:val="24"/>
          <w:szCs w:val="24"/>
        </w:rPr>
      </w:pPr>
      <w:r>
        <w:rPr>
          <w:rFonts w:ascii="Times New Roman" w:hAnsi="Times New Roman" w:cs="Times New Roman"/>
          <w:b/>
          <w:i w:val="0"/>
          <w:sz w:val="24"/>
          <w:szCs w:val="24"/>
        </w:rPr>
        <w:t xml:space="preserve">Middle </w:t>
      </w:r>
      <w:r w:rsidRPr="00B46D8B">
        <w:rPr>
          <w:rFonts w:ascii="Times New Roman" w:hAnsi="Times New Roman" w:cs="Times New Roman"/>
          <w:b/>
          <w:i w:val="0"/>
          <w:sz w:val="24"/>
          <w:szCs w:val="24"/>
        </w:rPr>
        <w:t>School</w:t>
      </w:r>
    </w:p>
    <w:tbl>
      <w:tblPr>
        <w:tblStyle w:val="TableGrid1"/>
        <w:tblW w:w="7764" w:type="dxa"/>
        <w:tblInd w:w="643" w:type="dxa"/>
        <w:tblCellMar>
          <w:top w:w="72" w:type="dxa"/>
          <w:left w:w="72" w:type="dxa"/>
          <w:bottom w:w="72" w:type="dxa"/>
          <w:right w:w="72" w:type="dxa"/>
        </w:tblCellMar>
        <w:tblLook w:val="04A0" w:firstRow="1" w:lastRow="0" w:firstColumn="1" w:lastColumn="0" w:noHBand="0" w:noVBand="1"/>
        <w:tblDescription w:val="This table includes sample data for calculating Planned Productive Labor Hours at the middle school level."/>
      </w:tblPr>
      <w:tblGrid>
        <w:gridCol w:w="1629"/>
        <w:gridCol w:w="1417"/>
        <w:gridCol w:w="1616"/>
        <w:gridCol w:w="1710"/>
        <w:gridCol w:w="1392"/>
      </w:tblGrid>
      <w:tr w:rsidR="008E64B8" w:rsidRPr="0029379F" w:rsidTr="002B07A1">
        <w:trPr>
          <w:trHeight w:val="644"/>
          <w:tblHeader/>
        </w:trPr>
        <w:tc>
          <w:tcPr>
            <w:tcW w:w="1629"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School</w:t>
            </w:r>
          </w:p>
        </w:tc>
        <w:tc>
          <w:tcPr>
            <w:tcW w:w="1417"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No. Staff</w:t>
            </w:r>
          </w:p>
        </w:tc>
        <w:tc>
          <w:tcPr>
            <w:tcW w:w="1616"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Planned Labor Hours</w:t>
            </w:r>
          </w:p>
        </w:tc>
        <w:tc>
          <w:tcPr>
            <w:tcW w:w="1710"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No. Operating Days</w:t>
            </w:r>
          </w:p>
        </w:tc>
        <w:tc>
          <w:tcPr>
            <w:tcW w:w="1392" w:type="dxa"/>
            <w:shd w:val="clear" w:color="auto" w:fill="F2F2F2" w:themeFill="background1" w:themeFillShade="F2"/>
            <w:vAlign w:val="center"/>
          </w:tcPr>
          <w:p w:rsidR="008E64B8" w:rsidRPr="0029379F" w:rsidRDefault="008E64B8" w:rsidP="002B07A1">
            <w:pPr>
              <w:pStyle w:val="TNRH4"/>
              <w:spacing w:after="0"/>
              <w:rPr>
                <w:rFonts w:ascii="Times New Roman" w:hAnsi="Times New Roman" w:cs="Times New Roman"/>
                <w:sz w:val="24"/>
                <w:szCs w:val="28"/>
              </w:rPr>
            </w:pPr>
            <w:r>
              <w:rPr>
                <w:rFonts w:ascii="Times New Roman" w:hAnsi="Times New Roman" w:cs="Times New Roman"/>
                <w:sz w:val="24"/>
                <w:szCs w:val="28"/>
              </w:rPr>
              <w:t>Total</w:t>
            </w:r>
          </w:p>
        </w:tc>
      </w:tr>
      <w:tr w:rsidR="00C03A7F" w:rsidRPr="0029379F" w:rsidTr="002B07A1">
        <w:trPr>
          <w:trHeight w:val="644"/>
          <w:tblHeader/>
        </w:trPr>
        <w:tc>
          <w:tcPr>
            <w:tcW w:w="1629"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C</w:t>
            </w:r>
          </w:p>
        </w:tc>
        <w:tc>
          <w:tcPr>
            <w:tcW w:w="1417"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1</w:t>
            </w:r>
          </w:p>
        </w:tc>
        <w:tc>
          <w:tcPr>
            <w:tcW w:w="1616"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8</w:t>
            </w:r>
          </w:p>
        </w:tc>
        <w:tc>
          <w:tcPr>
            <w:tcW w:w="1710"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21</w:t>
            </w:r>
          </w:p>
        </w:tc>
        <w:tc>
          <w:tcPr>
            <w:tcW w:w="1392"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168</w:t>
            </w:r>
          </w:p>
        </w:tc>
      </w:tr>
      <w:tr w:rsidR="00C03A7F" w:rsidRPr="0029379F" w:rsidTr="002B07A1">
        <w:trPr>
          <w:trHeight w:val="644"/>
          <w:tblHeader/>
        </w:trPr>
        <w:tc>
          <w:tcPr>
            <w:tcW w:w="1629"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D</w:t>
            </w:r>
          </w:p>
        </w:tc>
        <w:tc>
          <w:tcPr>
            <w:tcW w:w="1417"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6</w:t>
            </w:r>
          </w:p>
        </w:tc>
        <w:tc>
          <w:tcPr>
            <w:tcW w:w="1616"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5</w:t>
            </w:r>
          </w:p>
        </w:tc>
        <w:tc>
          <w:tcPr>
            <w:tcW w:w="1710"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21</w:t>
            </w:r>
          </w:p>
        </w:tc>
        <w:tc>
          <w:tcPr>
            <w:tcW w:w="1392"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630</w:t>
            </w:r>
          </w:p>
        </w:tc>
      </w:tr>
      <w:tr w:rsidR="00C03A7F" w:rsidRPr="0029379F" w:rsidTr="002B07A1">
        <w:trPr>
          <w:trHeight w:val="644"/>
          <w:tblHeader/>
        </w:trPr>
        <w:tc>
          <w:tcPr>
            <w:tcW w:w="1629" w:type="dxa"/>
            <w:tcBorders>
              <w:bottom w:val="single" w:sz="4" w:space="0" w:color="auto"/>
            </w:tcBorders>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Total Middle</w:t>
            </w:r>
          </w:p>
        </w:tc>
        <w:tc>
          <w:tcPr>
            <w:tcW w:w="1417"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616"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710"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392" w:type="dxa"/>
            <w:tcBorders>
              <w:bottom w:val="single" w:sz="4" w:space="0" w:color="auto"/>
            </w:tcBorders>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798</w:t>
            </w:r>
          </w:p>
        </w:tc>
      </w:tr>
    </w:tbl>
    <w:p w:rsidR="00C03A7F" w:rsidRPr="00B46D8B" w:rsidRDefault="00C03A7F" w:rsidP="00C03A7F">
      <w:pPr>
        <w:pStyle w:val="Heading9"/>
        <w:spacing w:before="240" w:after="120"/>
        <w:ind w:left="630"/>
        <w:rPr>
          <w:rFonts w:ascii="Times New Roman" w:hAnsi="Times New Roman" w:cs="Times New Roman"/>
          <w:b/>
          <w:i w:val="0"/>
          <w:sz w:val="24"/>
          <w:szCs w:val="24"/>
        </w:rPr>
      </w:pPr>
      <w:r>
        <w:rPr>
          <w:rFonts w:ascii="Times New Roman" w:hAnsi="Times New Roman" w:cs="Times New Roman"/>
          <w:b/>
          <w:i w:val="0"/>
          <w:sz w:val="24"/>
          <w:szCs w:val="24"/>
        </w:rPr>
        <w:t xml:space="preserve">High </w:t>
      </w:r>
      <w:r w:rsidRPr="00B46D8B">
        <w:rPr>
          <w:rFonts w:ascii="Times New Roman" w:hAnsi="Times New Roman" w:cs="Times New Roman"/>
          <w:b/>
          <w:i w:val="0"/>
          <w:sz w:val="24"/>
          <w:szCs w:val="24"/>
        </w:rPr>
        <w:t>School</w:t>
      </w:r>
    </w:p>
    <w:tbl>
      <w:tblPr>
        <w:tblStyle w:val="TableGrid1"/>
        <w:tblW w:w="7764" w:type="dxa"/>
        <w:tblInd w:w="643" w:type="dxa"/>
        <w:tblCellMar>
          <w:top w:w="72" w:type="dxa"/>
          <w:left w:w="72" w:type="dxa"/>
          <w:bottom w:w="72" w:type="dxa"/>
          <w:right w:w="72" w:type="dxa"/>
        </w:tblCellMar>
        <w:tblLook w:val="04A0" w:firstRow="1" w:lastRow="0" w:firstColumn="1" w:lastColumn="0" w:noHBand="0" w:noVBand="1"/>
        <w:tblDescription w:val="This table includes sample data for calculating Planned Productive Labor Hours at the high school level."/>
      </w:tblPr>
      <w:tblGrid>
        <w:gridCol w:w="1629"/>
        <w:gridCol w:w="1417"/>
        <w:gridCol w:w="1616"/>
        <w:gridCol w:w="1710"/>
        <w:gridCol w:w="1392"/>
      </w:tblGrid>
      <w:tr w:rsidR="00C03A7F" w:rsidRPr="0029379F" w:rsidTr="002B07A1">
        <w:trPr>
          <w:trHeight w:val="644"/>
          <w:tblHeader/>
        </w:trPr>
        <w:tc>
          <w:tcPr>
            <w:tcW w:w="1629" w:type="dxa"/>
            <w:shd w:val="clear" w:color="auto" w:fill="F2F2F2" w:themeFill="background1" w:themeFillShade="F2"/>
            <w:vAlign w:val="center"/>
          </w:tcPr>
          <w:p w:rsidR="00C03A7F" w:rsidRPr="0029379F" w:rsidRDefault="00C03A7F" w:rsidP="002B07A1">
            <w:pPr>
              <w:pStyle w:val="TNRH4"/>
              <w:spacing w:after="0"/>
              <w:rPr>
                <w:rFonts w:ascii="Times New Roman" w:hAnsi="Times New Roman" w:cs="Times New Roman"/>
                <w:sz w:val="24"/>
                <w:szCs w:val="28"/>
              </w:rPr>
            </w:pPr>
            <w:r>
              <w:rPr>
                <w:rFonts w:ascii="Times New Roman" w:hAnsi="Times New Roman" w:cs="Times New Roman"/>
                <w:sz w:val="24"/>
                <w:szCs w:val="28"/>
              </w:rPr>
              <w:t>School</w:t>
            </w:r>
          </w:p>
        </w:tc>
        <w:tc>
          <w:tcPr>
            <w:tcW w:w="1417" w:type="dxa"/>
            <w:shd w:val="clear" w:color="auto" w:fill="F2F2F2" w:themeFill="background1" w:themeFillShade="F2"/>
            <w:vAlign w:val="center"/>
          </w:tcPr>
          <w:p w:rsidR="00C03A7F" w:rsidRPr="0029379F" w:rsidRDefault="00C03A7F" w:rsidP="002B07A1">
            <w:pPr>
              <w:pStyle w:val="TNRH4"/>
              <w:spacing w:after="0"/>
              <w:rPr>
                <w:rFonts w:ascii="Times New Roman" w:hAnsi="Times New Roman" w:cs="Times New Roman"/>
                <w:sz w:val="24"/>
                <w:szCs w:val="28"/>
              </w:rPr>
            </w:pPr>
            <w:r>
              <w:rPr>
                <w:rFonts w:ascii="Times New Roman" w:hAnsi="Times New Roman" w:cs="Times New Roman"/>
                <w:sz w:val="24"/>
                <w:szCs w:val="28"/>
              </w:rPr>
              <w:t>No. Staff</w:t>
            </w:r>
          </w:p>
        </w:tc>
        <w:tc>
          <w:tcPr>
            <w:tcW w:w="1616" w:type="dxa"/>
            <w:shd w:val="clear" w:color="auto" w:fill="F2F2F2" w:themeFill="background1" w:themeFillShade="F2"/>
            <w:vAlign w:val="center"/>
          </w:tcPr>
          <w:p w:rsidR="00C03A7F" w:rsidRPr="0029379F" w:rsidRDefault="00C03A7F" w:rsidP="002B07A1">
            <w:pPr>
              <w:pStyle w:val="TNRH4"/>
              <w:spacing w:after="0"/>
              <w:rPr>
                <w:rFonts w:ascii="Times New Roman" w:hAnsi="Times New Roman" w:cs="Times New Roman"/>
                <w:sz w:val="24"/>
                <w:szCs w:val="28"/>
              </w:rPr>
            </w:pPr>
            <w:r>
              <w:rPr>
                <w:rFonts w:ascii="Times New Roman" w:hAnsi="Times New Roman" w:cs="Times New Roman"/>
                <w:sz w:val="24"/>
                <w:szCs w:val="28"/>
              </w:rPr>
              <w:t>Planned Labor Hours</w:t>
            </w:r>
          </w:p>
        </w:tc>
        <w:tc>
          <w:tcPr>
            <w:tcW w:w="1710" w:type="dxa"/>
            <w:shd w:val="clear" w:color="auto" w:fill="F2F2F2" w:themeFill="background1" w:themeFillShade="F2"/>
            <w:vAlign w:val="center"/>
          </w:tcPr>
          <w:p w:rsidR="00C03A7F" w:rsidRPr="0029379F" w:rsidRDefault="00C03A7F" w:rsidP="002B07A1">
            <w:pPr>
              <w:pStyle w:val="TNRH4"/>
              <w:spacing w:after="0"/>
              <w:rPr>
                <w:rFonts w:ascii="Times New Roman" w:hAnsi="Times New Roman" w:cs="Times New Roman"/>
                <w:sz w:val="24"/>
                <w:szCs w:val="28"/>
              </w:rPr>
            </w:pPr>
            <w:r>
              <w:rPr>
                <w:rFonts w:ascii="Times New Roman" w:hAnsi="Times New Roman" w:cs="Times New Roman"/>
                <w:sz w:val="24"/>
                <w:szCs w:val="28"/>
              </w:rPr>
              <w:t>No. Operating Days</w:t>
            </w:r>
          </w:p>
        </w:tc>
        <w:tc>
          <w:tcPr>
            <w:tcW w:w="1392" w:type="dxa"/>
            <w:shd w:val="clear" w:color="auto" w:fill="F2F2F2" w:themeFill="background1" w:themeFillShade="F2"/>
            <w:vAlign w:val="center"/>
          </w:tcPr>
          <w:p w:rsidR="00C03A7F" w:rsidRPr="0029379F" w:rsidRDefault="00C03A7F" w:rsidP="002B07A1">
            <w:pPr>
              <w:pStyle w:val="TNRH4"/>
              <w:spacing w:after="0"/>
              <w:rPr>
                <w:rFonts w:ascii="Times New Roman" w:hAnsi="Times New Roman" w:cs="Times New Roman"/>
                <w:sz w:val="24"/>
                <w:szCs w:val="28"/>
              </w:rPr>
            </w:pPr>
            <w:r>
              <w:rPr>
                <w:rFonts w:ascii="Times New Roman" w:hAnsi="Times New Roman" w:cs="Times New Roman"/>
                <w:sz w:val="24"/>
                <w:szCs w:val="28"/>
              </w:rPr>
              <w:t>Total</w:t>
            </w:r>
          </w:p>
        </w:tc>
      </w:tr>
      <w:tr w:rsidR="00C03A7F" w:rsidRPr="0029379F" w:rsidTr="002B07A1">
        <w:trPr>
          <w:trHeight w:val="644"/>
          <w:tblHeader/>
        </w:trPr>
        <w:tc>
          <w:tcPr>
            <w:tcW w:w="1629"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E</w:t>
            </w:r>
          </w:p>
        </w:tc>
        <w:tc>
          <w:tcPr>
            <w:tcW w:w="1417"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1</w:t>
            </w:r>
          </w:p>
        </w:tc>
        <w:tc>
          <w:tcPr>
            <w:tcW w:w="1616"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8</w:t>
            </w:r>
          </w:p>
        </w:tc>
        <w:tc>
          <w:tcPr>
            <w:tcW w:w="1710"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21</w:t>
            </w:r>
          </w:p>
        </w:tc>
        <w:tc>
          <w:tcPr>
            <w:tcW w:w="1392"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168</w:t>
            </w:r>
          </w:p>
        </w:tc>
      </w:tr>
      <w:tr w:rsidR="00C03A7F" w:rsidRPr="0029379F" w:rsidTr="002B07A1">
        <w:trPr>
          <w:trHeight w:val="644"/>
          <w:tblHeader/>
        </w:trPr>
        <w:tc>
          <w:tcPr>
            <w:tcW w:w="1629"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F</w:t>
            </w:r>
          </w:p>
        </w:tc>
        <w:tc>
          <w:tcPr>
            <w:tcW w:w="1417"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5</w:t>
            </w:r>
          </w:p>
        </w:tc>
        <w:tc>
          <w:tcPr>
            <w:tcW w:w="1616"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5</w:t>
            </w:r>
          </w:p>
        </w:tc>
        <w:tc>
          <w:tcPr>
            <w:tcW w:w="1710" w:type="dxa"/>
            <w:vAlign w:val="center"/>
          </w:tcPr>
          <w:p w:rsidR="00C03A7F" w:rsidRPr="00C03A7F" w:rsidRDefault="00C03A7F" w:rsidP="00C03A7F">
            <w:pPr>
              <w:rPr>
                <w:rFonts w:ascii="Times New Roman" w:hAnsi="Times New Roman" w:cs="Times New Roman"/>
                <w:bCs/>
                <w:iCs/>
                <w:sz w:val="24"/>
                <w:szCs w:val="24"/>
              </w:rPr>
            </w:pPr>
            <w:r w:rsidRPr="00C03A7F">
              <w:rPr>
                <w:rFonts w:ascii="Times New Roman" w:hAnsi="Times New Roman" w:cs="Times New Roman"/>
                <w:bCs/>
                <w:iCs/>
                <w:sz w:val="24"/>
                <w:szCs w:val="24"/>
              </w:rPr>
              <w:t>x 21</w:t>
            </w:r>
          </w:p>
        </w:tc>
        <w:tc>
          <w:tcPr>
            <w:tcW w:w="1392" w:type="dxa"/>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525</w:t>
            </w:r>
          </w:p>
        </w:tc>
      </w:tr>
      <w:tr w:rsidR="00C03A7F" w:rsidRPr="0029379F" w:rsidTr="002B07A1">
        <w:trPr>
          <w:trHeight w:val="644"/>
          <w:tblHeader/>
        </w:trPr>
        <w:tc>
          <w:tcPr>
            <w:tcW w:w="1629" w:type="dxa"/>
            <w:tcBorders>
              <w:bottom w:val="single" w:sz="4" w:space="0" w:color="auto"/>
            </w:tcBorders>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Total High</w:t>
            </w:r>
          </w:p>
        </w:tc>
        <w:tc>
          <w:tcPr>
            <w:tcW w:w="1417"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616"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710" w:type="dxa"/>
            <w:tcBorders>
              <w:bottom w:val="single" w:sz="4" w:space="0" w:color="auto"/>
            </w:tcBorders>
            <w:vAlign w:val="center"/>
          </w:tcPr>
          <w:p w:rsidR="00C03A7F" w:rsidRPr="00ED4383" w:rsidRDefault="00C03A7F" w:rsidP="00C03A7F">
            <w:pPr>
              <w:jc w:val="center"/>
              <w:rPr>
                <w:rFonts w:ascii="Times New Roman" w:hAnsi="Times New Roman" w:cs="Times New Roman"/>
                <w:bCs/>
                <w:iCs/>
                <w:sz w:val="24"/>
              </w:rPr>
            </w:pPr>
            <w:r w:rsidRPr="00ED4383">
              <w:rPr>
                <w:rFonts w:ascii="Times New Roman" w:hAnsi="Times New Roman" w:cs="Times New Roman"/>
                <w:bCs/>
                <w:iCs/>
                <w:sz w:val="24"/>
              </w:rPr>
              <w:t>-</w:t>
            </w:r>
          </w:p>
        </w:tc>
        <w:tc>
          <w:tcPr>
            <w:tcW w:w="1392" w:type="dxa"/>
            <w:tcBorders>
              <w:bottom w:val="single" w:sz="4" w:space="0" w:color="auto"/>
            </w:tcBorders>
            <w:vAlign w:val="center"/>
          </w:tcPr>
          <w:p w:rsidR="00C03A7F" w:rsidRPr="00C03A7F" w:rsidRDefault="00C03A7F" w:rsidP="00C03A7F">
            <w:pPr>
              <w:rPr>
                <w:rFonts w:ascii="Times New Roman" w:hAnsi="Times New Roman" w:cs="Times New Roman"/>
                <w:b/>
                <w:iCs/>
                <w:sz w:val="24"/>
                <w:szCs w:val="24"/>
              </w:rPr>
            </w:pPr>
            <w:r w:rsidRPr="00C03A7F">
              <w:rPr>
                <w:rFonts w:ascii="Times New Roman" w:hAnsi="Times New Roman" w:cs="Times New Roman"/>
                <w:b/>
                <w:iCs/>
                <w:sz w:val="24"/>
                <w:szCs w:val="24"/>
              </w:rPr>
              <w:t>693</w:t>
            </w:r>
          </w:p>
        </w:tc>
      </w:tr>
    </w:tbl>
    <w:p w:rsidR="002A3EF0" w:rsidRPr="00815819" w:rsidRDefault="00450EAA" w:rsidP="004926A9">
      <w:pPr>
        <w:pStyle w:val="Heading8"/>
        <w:spacing w:before="0" w:after="120"/>
        <w:rPr>
          <w:rFonts w:ascii="Times New Roman" w:hAnsi="Times New Roman"/>
          <w:b/>
          <w:sz w:val="24"/>
        </w:rPr>
      </w:pPr>
      <w:r w:rsidRPr="00815819">
        <w:rPr>
          <w:rFonts w:ascii="Times New Roman" w:hAnsi="Times New Roman"/>
          <w:b/>
          <w:color w:val="auto"/>
          <w:sz w:val="24"/>
        </w:rPr>
        <w:t>Calculating Meals per Labor Hour</w:t>
      </w:r>
    </w:p>
    <w:tbl>
      <w:tblPr>
        <w:tblStyle w:val="TableGrid"/>
        <w:tblW w:w="6437" w:type="dxa"/>
        <w:tblInd w:w="-120" w:type="dxa"/>
        <w:tblCellMar>
          <w:top w:w="115" w:type="dxa"/>
          <w:left w:w="115" w:type="dxa"/>
          <w:bottom w:w="115" w:type="dxa"/>
          <w:right w:w="115" w:type="dxa"/>
        </w:tblCellMar>
        <w:tblLook w:val="04A0" w:firstRow="1" w:lastRow="0" w:firstColumn="1" w:lastColumn="0" w:noHBand="0" w:noVBand="1"/>
        <w:tblDescription w:val="This table includes sampel data for calculating meals per labor hour at the elementary, middle, and high school levels."/>
      </w:tblPr>
      <w:tblGrid>
        <w:gridCol w:w="1926"/>
        <w:gridCol w:w="1198"/>
        <w:gridCol w:w="1818"/>
        <w:gridCol w:w="1495"/>
      </w:tblGrid>
      <w:tr w:rsidR="00450EAA" w:rsidRPr="00675354" w:rsidTr="004926A9">
        <w:trPr>
          <w:trHeight w:val="545"/>
          <w:tblHeader/>
        </w:trPr>
        <w:tc>
          <w:tcPr>
            <w:tcW w:w="1926" w:type="dxa"/>
            <w:shd w:val="clear" w:color="auto" w:fill="F2F2F2" w:themeFill="background1" w:themeFillShade="F2"/>
            <w:vAlign w:val="center"/>
          </w:tcPr>
          <w:p w:rsidR="00450EAA" w:rsidRPr="00675354" w:rsidRDefault="00450EAA" w:rsidP="005622F4">
            <w:pPr>
              <w:pStyle w:val="TNRH4"/>
              <w:rPr>
                <w:rFonts w:cs="Times New Roman"/>
              </w:rPr>
            </w:pPr>
            <w:r w:rsidRPr="00675354">
              <w:rPr>
                <w:rFonts w:cs="Times New Roman"/>
              </w:rPr>
              <w:t>School Type</w:t>
            </w:r>
          </w:p>
        </w:tc>
        <w:tc>
          <w:tcPr>
            <w:tcW w:w="1198" w:type="dxa"/>
            <w:shd w:val="clear" w:color="auto" w:fill="F2F2F2" w:themeFill="background1" w:themeFillShade="F2"/>
            <w:vAlign w:val="center"/>
          </w:tcPr>
          <w:p w:rsidR="00450EAA" w:rsidRPr="00675354" w:rsidRDefault="00450EAA" w:rsidP="005622F4">
            <w:pPr>
              <w:pStyle w:val="TNRH4"/>
              <w:rPr>
                <w:rFonts w:cs="Times New Roman"/>
              </w:rPr>
            </w:pPr>
            <w:r w:rsidRPr="00675354">
              <w:t>Total MEQ</w:t>
            </w:r>
          </w:p>
        </w:tc>
        <w:tc>
          <w:tcPr>
            <w:tcW w:w="1818" w:type="dxa"/>
            <w:shd w:val="clear" w:color="auto" w:fill="F2F2F2" w:themeFill="background1" w:themeFillShade="F2"/>
            <w:vAlign w:val="center"/>
          </w:tcPr>
          <w:p w:rsidR="00450EAA" w:rsidRPr="00675354" w:rsidRDefault="00450EAA" w:rsidP="005622F4">
            <w:pPr>
              <w:pStyle w:val="TNRH4"/>
              <w:rPr>
                <w:rFonts w:cs="Times New Roman"/>
              </w:rPr>
            </w:pPr>
            <w:r w:rsidRPr="00675354">
              <w:t>Total Planned Productive</w:t>
            </w:r>
            <w:r>
              <w:t xml:space="preserve"> Labor</w:t>
            </w:r>
            <w:r w:rsidRPr="00675354">
              <w:t xml:space="preserve"> Hours</w:t>
            </w:r>
          </w:p>
        </w:tc>
        <w:tc>
          <w:tcPr>
            <w:tcW w:w="1495" w:type="dxa"/>
            <w:shd w:val="clear" w:color="auto" w:fill="F2F2F2" w:themeFill="background1" w:themeFillShade="F2"/>
          </w:tcPr>
          <w:p w:rsidR="00450EAA" w:rsidRPr="00675354" w:rsidRDefault="00450EAA" w:rsidP="005622F4">
            <w:pPr>
              <w:pStyle w:val="TNRH4"/>
            </w:pPr>
            <w:r w:rsidRPr="00675354">
              <w:t>Meals per Labor Hour (MPLH)</w:t>
            </w:r>
          </w:p>
        </w:tc>
      </w:tr>
      <w:tr w:rsidR="00450EAA" w:rsidRPr="00675354" w:rsidTr="004926A9">
        <w:trPr>
          <w:trHeight w:val="144"/>
          <w:tblHeader/>
        </w:trPr>
        <w:tc>
          <w:tcPr>
            <w:tcW w:w="1926" w:type="dxa"/>
            <w:vAlign w:val="center"/>
          </w:tcPr>
          <w:p w:rsidR="00450EAA" w:rsidRPr="00675354" w:rsidRDefault="00450EAA" w:rsidP="005622F4">
            <w:pPr>
              <w:pStyle w:val="TNRH4"/>
            </w:pPr>
            <w:r w:rsidRPr="00675354">
              <w:t>Elementary</w:t>
            </w:r>
          </w:p>
        </w:tc>
        <w:tc>
          <w:tcPr>
            <w:tcW w:w="1198" w:type="dxa"/>
          </w:tcPr>
          <w:p w:rsidR="00450EAA" w:rsidRPr="00675354" w:rsidRDefault="00450EAA" w:rsidP="005622F4">
            <w:pPr>
              <w:widowControl w:val="0"/>
            </w:pPr>
            <w:r w:rsidRPr="00675354">
              <w:t>10,071</w:t>
            </w:r>
          </w:p>
        </w:tc>
        <w:tc>
          <w:tcPr>
            <w:tcW w:w="1818" w:type="dxa"/>
          </w:tcPr>
          <w:p w:rsidR="00450EAA" w:rsidRPr="00675354" w:rsidRDefault="00450EAA" w:rsidP="005622F4">
            <w:pPr>
              <w:widowControl w:val="0"/>
            </w:pPr>
            <w:r w:rsidRPr="00675354">
              <w:t>÷ 693</w:t>
            </w:r>
          </w:p>
        </w:tc>
        <w:tc>
          <w:tcPr>
            <w:tcW w:w="1495" w:type="dxa"/>
          </w:tcPr>
          <w:p w:rsidR="00450EAA" w:rsidRPr="00675354" w:rsidRDefault="00450EAA" w:rsidP="005622F4">
            <w:pPr>
              <w:widowControl w:val="0"/>
              <w:rPr>
                <w:b/>
                <w:bCs/>
              </w:rPr>
            </w:pPr>
            <w:r w:rsidRPr="00450EAA">
              <w:rPr>
                <w:b/>
                <w:bCs/>
                <w:color w:val="auto"/>
              </w:rPr>
              <w:t>14.5</w:t>
            </w:r>
          </w:p>
        </w:tc>
      </w:tr>
      <w:tr w:rsidR="00450EAA" w:rsidRPr="00675354" w:rsidTr="004926A9">
        <w:trPr>
          <w:trHeight w:val="144"/>
          <w:tblHeader/>
        </w:trPr>
        <w:tc>
          <w:tcPr>
            <w:tcW w:w="1926" w:type="dxa"/>
            <w:vAlign w:val="center"/>
          </w:tcPr>
          <w:p w:rsidR="00450EAA" w:rsidRPr="00675354" w:rsidRDefault="00450EAA" w:rsidP="005622F4">
            <w:pPr>
              <w:pStyle w:val="TNRH4"/>
            </w:pPr>
            <w:r w:rsidRPr="00675354">
              <w:t>Middle</w:t>
            </w:r>
          </w:p>
        </w:tc>
        <w:tc>
          <w:tcPr>
            <w:tcW w:w="1198" w:type="dxa"/>
          </w:tcPr>
          <w:p w:rsidR="00450EAA" w:rsidRPr="00675354" w:rsidRDefault="00450EAA" w:rsidP="005622F4">
            <w:pPr>
              <w:widowControl w:val="0"/>
            </w:pPr>
            <w:r w:rsidRPr="00675354">
              <w:t>11,895</w:t>
            </w:r>
          </w:p>
        </w:tc>
        <w:tc>
          <w:tcPr>
            <w:tcW w:w="1818" w:type="dxa"/>
          </w:tcPr>
          <w:p w:rsidR="00450EAA" w:rsidRPr="00675354" w:rsidRDefault="00450EAA" w:rsidP="005622F4">
            <w:pPr>
              <w:widowControl w:val="0"/>
            </w:pPr>
            <w:r w:rsidRPr="00675354">
              <w:t>÷ 798</w:t>
            </w:r>
          </w:p>
        </w:tc>
        <w:tc>
          <w:tcPr>
            <w:tcW w:w="1495" w:type="dxa"/>
          </w:tcPr>
          <w:p w:rsidR="00450EAA" w:rsidRPr="00675354" w:rsidRDefault="00450EAA" w:rsidP="005622F4">
            <w:pPr>
              <w:widowControl w:val="0"/>
              <w:rPr>
                <w:b/>
                <w:bCs/>
              </w:rPr>
            </w:pPr>
            <w:r w:rsidRPr="00450EAA">
              <w:rPr>
                <w:b/>
                <w:bCs/>
              </w:rPr>
              <w:t>14.9</w:t>
            </w:r>
          </w:p>
        </w:tc>
      </w:tr>
      <w:tr w:rsidR="00450EAA" w:rsidRPr="00675354" w:rsidTr="004926A9">
        <w:trPr>
          <w:trHeight w:val="141"/>
          <w:tblHeader/>
        </w:trPr>
        <w:tc>
          <w:tcPr>
            <w:tcW w:w="1926" w:type="dxa"/>
            <w:vAlign w:val="center"/>
          </w:tcPr>
          <w:p w:rsidR="00450EAA" w:rsidRPr="00675354" w:rsidRDefault="00450EAA" w:rsidP="005622F4">
            <w:pPr>
              <w:pStyle w:val="TNRH4"/>
            </w:pPr>
            <w:r w:rsidRPr="00675354">
              <w:t>High</w:t>
            </w:r>
          </w:p>
        </w:tc>
        <w:tc>
          <w:tcPr>
            <w:tcW w:w="1198" w:type="dxa"/>
          </w:tcPr>
          <w:p w:rsidR="00450EAA" w:rsidRPr="00675354" w:rsidRDefault="00450EAA" w:rsidP="005622F4">
            <w:pPr>
              <w:widowControl w:val="0"/>
            </w:pPr>
            <w:r w:rsidRPr="00675354">
              <w:t>7,344</w:t>
            </w:r>
          </w:p>
        </w:tc>
        <w:tc>
          <w:tcPr>
            <w:tcW w:w="1818" w:type="dxa"/>
          </w:tcPr>
          <w:p w:rsidR="00450EAA" w:rsidRPr="00675354" w:rsidRDefault="00450EAA" w:rsidP="005622F4">
            <w:pPr>
              <w:widowControl w:val="0"/>
            </w:pPr>
            <w:r w:rsidRPr="00675354">
              <w:t>÷ 693</w:t>
            </w:r>
          </w:p>
        </w:tc>
        <w:tc>
          <w:tcPr>
            <w:tcW w:w="1495" w:type="dxa"/>
          </w:tcPr>
          <w:p w:rsidR="00450EAA" w:rsidRPr="00675354" w:rsidRDefault="00450EAA" w:rsidP="005622F4">
            <w:pPr>
              <w:widowControl w:val="0"/>
              <w:rPr>
                <w:b/>
                <w:bCs/>
              </w:rPr>
            </w:pPr>
            <w:r w:rsidRPr="00450EAA">
              <w:rPr>
                <w:b/>
                <w:bCs/>
              </w:rPr>
              <w:t>10.7</w:t>
            </w:r>
          </w:p>
        </w:tc>
      </w:tr>
    </w:tbl>
    <w:p w:rsidR="00450EAA" w:rsidRDefault="00450EAA" w:rsidP="00450EAA">
      <w:pPr>
        <w:sectPr w:rsidR="00450EAA" w:rsidSect="00450EAA">
          <w:type w:val="continuous"/>
          <w:pgSz w:w="12240" w:h="15840"/>
          <w:pgMar w:top="1440" w:right="1440" w:bottom="1440" w:left="1440" w:header="720" w:footer="720" w:gutter="0"/>
          <w:cols w:space="720"/>
          <w:docGrid w:linePitch="360"/>
        </w:sectPr>
      </w:pPr>
    </w:p>
    <w:p w:rsidR="00450EAA" w:rsidRPr="00450EAA" w:rsidRDefault="00450EAA" w:rsidP="00450EAA"/>
    <w:sectPr w:rsidR="00450EAA" w:rsidRPr="00450EAA" w:rsidSect="002A3EF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F4" w:rsidRDefault="005622F4" w:rsidP="00DF50F9">
      <w:pPr>
        <w:spacing w:line="240" w:lineRule="auto"/>
      </w:pPr>
      <w:r>
        <w:separator/>
      </w:r>
    </w:p>
  </w:endnote>
  <w:endnote w:type="continuationSeparator" w:id="0">
    <w:p w:rsidR="005622F4" w:rsidRDefault="005622F4" w:rsidP="00DF5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23517"/>
      <w:docPartObj>
        <w:docPartGallery w:val="Page Numbers (Bottom of Page)"/>
        <w:docPartUnique/>
      </w:docPartObj>
    </w:sdtPr>
    <w:sdtEndPr>
      <w:rPr>
        <w:noProof/>
      </w:rPr>
    </w:sdtEndPr>
    <w:sdtContent>
      <w:p w:rsidR="005622F4" w:rsidRDefault="005622F4">
        <w:pPr>
          <w:pStyle w:val="Footer"/>
          <w:jc w:val="right"/>
        </w:pPr>
        <w:r>
          <w:fldChar w:fldCharType="begin"/>
        </w:r>
        <w:r>
          <w:instrText xml:space="preserve"> PAGE   \* MERGEFORMAT </w:instrText>
        </w:r>
        <w:r>
          <w:fldChar w:fldCharType="separate"/>
        </w:r>
        <w:r w:rsidR="004926A9">
          <w:rPr>
            <w:noProof/>
          </w:rPr>
          <w:t>20</w:t>
        </w:r>
        <w:r>
          <w:rPr>
            <w:noProof/>
          </w:rPr>
          <w:fldChar w:fldCharType="end"/>
        </w:r>
      </w:p>
    </w:sdtContent>
  </w:sdt>
  <w:p w:rsidR="005622F4" w:rsidRDefault="0056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F4" w:rsidRDefault="005622F4" w:rsidP="00DF50F9">
      <w:pPr>
        <w:spacing w:line="240" w:lineRule="auto"/>
      </w:pPr>
      <w:r>
        <w:separator/>
      </w:r>
    </w:p>
  </w:footnote>
  <w:footnote w:type="continuationSeparator" w:id="0">
    <w:p w:rsidR="005622F4" w:rsidRDefault="005622F4" w:rsidP="00DF5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37E"/>
    <w:multiLevelType w:val="hybridMultilevel"/>
    <w:tmpl w:val="A708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4553"/>
    <w:multiLevelType w:val="hybridMultilevel"/>
    <w:tmpl w:val="D228F4D6"/>
    <w:lvl w:ilvl="0" w:tplc="4E8018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D5989"/>
    <w:multiLevelType w:val="hybridMultilevel"/>
    <w:tmpl w:val="6D50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A1C"/>
    <w:multiLevelType w:val="hybridMultilevel"/>
    <w:tmpl w:val="18B422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0F55F9"/>
    <w:multiLevelType w:val="hybridMultilevel"/>
    <w:tmpl w:val="66148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92C54"/>
    <w:multiLevelType w:val="hybridMultilevel"/>
    <w:tmpl w:val="B76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3312"/>
    <w:multiLevelType w:val="hybridMultilevel"/>
    <w:tmpl w:val="D3F0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42C1"/>
    <w:multiLevelType w:val="hybridMultilevel"/>
    <w:tmpl w:val="4A02A694"/>
    <w:lvl w:ilvl="0" w:tplc="A4A4AF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015C6"/>
    <w:multiLevelType w:val="hybridMultilevel"/>
    <w:tmpl w:val="4148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4305F"/>
    <w:multiLevelType w:val="hybridMultilevel"/>
    <w:tmpl w:val="925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309E8"/>
    <w:multiLevelType w:val="hybridMultilevel"/>
    <w:tmpl w:val="767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033F8"/>
    <w:multiLevelType w:val="hybridMultilevel"/>
    <w:tmpl w:val="E10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14492"/>
    <w:multiLevelType w:val="hybridMultilevel"/>
    <w:tmpl w:val="A072E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447B53"/>
    <w:multiLevelType w:val="hybridMultilevel"/>
    <w:tmpl w:val="16308B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1C1F54"/>
    <w:multiLevelType w:val="hybridMultilevel"/>
    <w:tmpl w:val="3040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E16A5"/>
    <w:multiLevelType w:val="hybridMultilevel"/>
    <w:tmpl w:val="2152C9EC"/>
    <w:lvl w:ilvl="0" w:tplc="FD1015D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0556B97"/>
    <w:multiLevelType w:val="hybridMultilevel"/>
    <w:tmpl w:val="9A0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46610"/>
    <w:multiLevelType w:val="hybridMultilevel"/>
    <w:tmpl w:val="6902D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2309AC"/>
    <w:multiLevelType w:val="hybridMultilevel"/>
    <w:tmpl w:val="635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8148F"/>
    <w:multiLevelType w:val="hybridMultilevel"/>
    <w:tmpl w:val="D07A77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D8B1E7E"/>
    <w:multiLevelType w:val="hybridMultilevel"/>
    <w:tmpl w:val="1422D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8"/>
  </w:num>
  <w:num w:numId="4">
    <w:abstractNumId w:val="2"/>
  </w:num>
  <w:num w:numId="5">
    <w:abstractNumId w:val="20"/>
  </w:num>
  <w:num w:numId="6">
    <w:abstractNumId w:val="5"/>
  </w:num>
  <w:num w:numId="7">
    <w:abstractNumId w:val="19"/>
  </w:num>
  <w:num w:numId="8">
    <w:abstractNumId w:val="10"/>
  </w:num>
  <w:num w:numId="9">
    <w:abstractNumId w:val="15"/>
  </w:num>
  <w:num w:numId="10">
    <w:abstractNumId w:val="1"/>
  </w:num>
  <w:num w:numId="11">
    <w:abstractNumId w:val="9"/>
  </w:num>
  <w:num w:numId="12">
    <w:abstractNumId w:val="13"/>
  </w:num>
  <w:num w:numId="13">
    <w:abstractNumId w:val="4"/>
  </w:num>
  <w:num w:numId="14">
    <w:abstractNumId w:val="12"/>
  </w:num>
  <w:num w:numId="15">
    <w:abstractNumId w:val="3"/>
  </w:num>
  <w:num w:numId="16">
    <w:abstractNumId w:val="17"/>
  </w:num>
  <w:num w:numId="17">
    <w:abstractNumId w:val="8"/>
  </w:num>
  <w:num w:numId="18">
    <w:abstractNumId w:val="6"/>
  </w:num>
  <w:num w:numId="19">
    <w:abstractNumId w:val="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0A"/>
    <w:rsid w:val="00010F86"/>
    <w:rsid w:val="000648AE"/>
    <w:rsid w:val="00071A61"/>
    <w:rsid w:val="00092BE9"/>
    <w:rsid w:val="000A75F4"/>
    <w:rsid w:val="000B2B3E"/>
    <w:rsid w:val="000C17D5"/>
    <w:rsid w:val="000C4519"/>
    <w:rsid w:val="000E1C44"/>
    <w:rsid w:val="000E1ECA"/>
    <w:rsid w:val="000E448A"/>
    <w:rsid w:val="000E6FBF"/>
    <w:rsid w:val="001317BE"/>
    <w:rsid w:val="00132E77"/>
    <w:rsid w:val="00147B55"/>
    <w:rsid w:val="00161344"/>
    <w:rsid w:val="00181A2F"/>
    <w:rsid w:val="0019135E"/>
    <w:rsid w:val="00191542"/>
    <w:rsid w:val="00194D6C"/>
    <w:rsid w:val="001A3E8F"/>
    <w:rsid w:val="001D33B6"/>
    <w:rsid w:val="001E044C"/>
    <w:rsid w:val="001E6348"/>
    <w:rsid w:val="001F04CA"/>
    <w:rsid w:val="001F6C49"/>
    <w:rsid w:val="002133EE"/>
    <w:rsid w:val="00216B13"/>
    <w:rsid w:val="002213D2"/>
    <w:rsid w:val="0022257E"/>
    <w:rsid w:val="002351BE"/>
    <w:rsid w:val="002718F3"/>
    <w:rsid w:val="0029379F"/>
    <w:rsid w:val="002A3EF0"/>
    <w:rsid w:val="002A6A14"/>
    <w:rsid w:val="002C2BA9"/>
    <w:rsid w:val="002D320D"/>
    <w:rsid w:val="002E1950"/>
    <w:rsid w:val="002F19FF"/>
    <w:rsid w:val="00300477"/>
    <w:rsid w:val="0030746E"/>
    <w:rsid w:val="00342A09"/>
    <w:rsid w:val="00344613"/>
    <w:rsid w:val="00372915"/>
    <w:rsid w:val="00376CE5"/>
    <w:rsid w:val="0039478B"/>
    <w:rsid w:val="003B47E1"/>
    <w:rsid w:val="003C2E86"/>
    <w:rsid w:val="003C69ED"/>
    <w:rsid w:val="003E2AD0"/>
    <w:rsid w:val="003E64B6"/>
    <w:rsid w:val="003F4500"/>
    <w:rsid w:val="00405DF3"/>
    <w:rsid w:val="004335EA"/>
    <w:rsid w:val="004370AD"/>
    <w:rsid w:val="00450C03"/>
    <w:rsid w:val="00450EAA"/>
    <w:rsid w:val="0048485E"/>
    <w:rsid w:val="004926A9"/>
    <w:rsid w:val="00496DB7"/>
    <w:rsid w:val="004A0DF9"/>
    <w:rsid w:val="004A52B4"/>
    <w:rsid w:val="004B5905"/>
    <w:rsid w:val="004C3AD4"/>
    <w:rsid w:val="004C78BC"/>
    <w:rsid w:val="00517C18"/>
    <w:rsid w:val="0054211C"/>
    <w:rsid w:val="00545FCB"/>
    <w:rsid w:val="00553B51"/>
    <w:rsid w:val="005622F4"/>
    <w:rsid w:val="0056374F"/>
    <w:rsid w:val="00571237"/>
    <w:rsid w:val="005A0D07"/>
    <w:rsid w:val="005A536B"/>
    <w:rsid w:val="005B0E20"/>
    <w:rsid w:val="005C2863"/>
    <w:rsid w:val="005D0255"/>
    <w:rsid w:val="005E0AC3"/>
    <w:rsid w:val="005E218E"/>
    <w:rsid w:val="005E61D4"/>
    <w:rsid w:val="00651CE5"/>
    <w:rsid w:val="00654D81"/>
    <w:rsid w:val="006674FB"/>
    <w:rsid w:val="006772C8"/>
    <w:rsid w:val="00693103"/>
    <w:rsid w:val="006B6C20"/>
    <w:rsid w:val="006D0FF0"/>
    <w:rsid w:val="006D1A86"/>
    <w:rsid w:val="006F3021"/>
    <w:rsid w:val="006F38BA"/>
    <w:rsid w:val="0070276D"/>
    <w:rsid w:val="007204DC"/>
    <w:rsid w:val="00775D27"/>
    <w:rsid w:val="00781925"/>
    <w:rsid w:val="007971C6"/>
    <w:rsid w:val="007B7F0A"/>
    <w:rsid w:val="007C0785"/>
    <w:rsid w:val="007D0C58"/>
    <w:rsid w:val="007D1545"/>
    <w:rsid w:val="00800D5D"/>
    <w:rsid w:val="00815819"/>
    <w:rsid w:val="00816DDB"/>
    <w:rsid w:val="0083658A"/>
    <w:rsid w:val="008421B3"/>
    <w:rsid w:val="0086198B"/>
    <w:rsid w:val="00872027"/>
    <w:rsid w:val="0089068A"/>
    <w:rsid w:val="00893231"/>
    <w:rsid w:val="008A09F8"/>
    <w:rsid w:val="008B5546"/>
    <w:rsid w:val="008D1575"/>
    <w:rsid w:val="008D7031"/>
    <w:rsid w:val="008E64B8"/>
    <w:rsid w:val="008F059A"/>
    <w:rsid w:val="00900569"/>
    <w:rsid w:val="00971B3C"/>
    <w:rsid w:val="00982B22"/>
    <w:rsid w:val="00982C2B"/>
    <w:rsid w:val="009A3332"/>
    <w:rsid w:val="009B0CA1"/>
    <w:rsid w:val="009C4BF9"/>
    <w:rsid w:val="009E06EB"/>
    <w:rsid w:val="009E1681"/>
    <w:rsid w:val="009F158B"/>
    <w:rsid w:val="00A0171D"/>
    <w:rsid w:val="00A36661"/>
    <w:rsid w:val="00A559D5"/>
    <w:rsid w:val="00A6399E"/>
    <w:rsid w:val="00AA61D5"/>
    <w:rsid w:val="00AA75B1"/>
    <w:rsid w:val="00AE029F"/>
    <w:rsid w:val="00AE683F"/>
    <w:rsid w:val="00AF0FCE"/>
    <w:rsid w:val="00B13982"/>
    <w:rsid w:val="00B3345F"/>
    <w:rsid w:val="00B426FE"/>
    <w:rsid w:val="00B45F7F"/>
    <w:rsid w:val="00B467A5"/>
    <w:rsid w:val="00B46D8B"/>
    <w:rsid w:val="00B7692F"/>
    <w:rsid w:val="00B770EF"/>
    <w:rsid w:val="00B83B2B"/>
    <w:rsid w:val="00BB6A90"/>
    <w:rsid w:val="00BD5A0A"/>
    <w:rsid w:val="00C03A7F"/>
    <w:rsid w:val="00C05593"/>
    <w:rsid w:val="00C21E19"/>
    <w:rsid w:val="00C420C8"/>
    <w:rsid w:val="00C67E47"/>
    <w:rsid w:val="00C74E5B"/>
    <w:rsid w:val="00C81152"/>
    <w:rsid w:val="00C87713"/>
    <w:rsid w:val="00C91BDE"/>
    <w:rsid w:val="00CA438A"/>
    <w:rsid w:val="00CC377E"/>
    <w:rsid w:val="00CC3CD7"/>
    <w:rsid w:val="00CC7E11"/>
    <w:rsid w:val="00CD0B7C"/>
    <w:rsid w:val="00CD1F5C"/>
    <w:rsid w:val="00CD5CDF"/>
    <w:rsid w:val="00CE328D"/>
    <w:rsid w:val="00CE381A"/>
    <w:rsid w:val="00CE7B74"/>
    <w:rsid w:val="00D27649"/>
    <w:rsid w:val="00D404C6"/>
    <w:rsid w:val="00D40635"/>
    <w:rsid w:val="00DD5C12"/>
    <w:rsid w:val="00DE0E09"/>
    <w:rsid w:val="00DE6201"/>
    <w:rsid w:val="00DF1D67"/>
    <w:rsid w:val="00DF50C9"/>
    <w:rsid w:val="00DF50F9"/>
    <w:rsid w:val="00DF6089"/>
    <w:rsid w:val="00E0063E"/>
    <w:rsid w:val="00E12F0D"/>
    <w:rsid w:val="00E2633F"/>
    <w:rsid w:val="00E41495"/>
    <w:rsid w:val="00E465FC"/>
    <w:rsid w:val="00E84E0B"/>
    <w:rsid w:val="00E86AB1"/>
    <w:rsid w:val="00E91C52"/>
    <w:rsid w:val="00EA19AA"/>
    <w:rsid w:val="00EA6967"/>
    <w:rsid w:val="00EB1E89"/>
    <w:rsid w:val="00EC2FE3"/>
    <w:rsid w:val="00ED026A"/>
    <w:rsid w:val="00ED1FDD"/>
    <w:rsid w:val="00ED4383"/>
    <w:rsid w:val="00EE66D1"/>
    <w:rsid w:val="00EF5A6B"/>
    <w:rsid w:val="00F052FB"/>
    <w:rsid w:val="00F25459"/>
    <w:rsid w:val="00F36B91"/>
    <w:rsid w:val="00F51EEF"/>
    <w:rsid w:val="00F61958"/>
    <w:rsid w:val="00F91027"/>
    <w:rsid w:val="00F91344"/>
    <w:rsid w:val="00FA4CBE"/>
    <w:rsid w:val="00FB0D79"/>
    <w:rsid w:val="00FB44D2"/>
    <w:rsid w:val="00FC425F"/>
    <w:rsid w:val="00FC5E10"/>
    <w:rsid w:val="00FE2B9E"/>
    <w:rsid w:val="00FF430F"/>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A064"/>
  <w15:chartTrackingRefBased/>
  <w15:docId w15:val="{B6F4BB25-7901-4489-B344-50D29729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B8"/>
    <w:pPr>
      <w:spacing w:after="0" w:line="276" w:lineRule="auto"/>
    </w:pPr>
  </w:style>
  <w:style w:type="paragraph" w:styleId="Heading1">
    <w:name w:val="heading 1"/>
    <w:basedOn w:val="Normal"/>
    <w:next w:val="Normal"/>
    <w:link w:val="Heading1Char"/>
    <w:uiPriority w:val="9"/>
    <w:qFormat/>
    <w:rsid w:val="00DE6201"/>
    <w:pPr>
      <w:keepNext/>
      <w:keepLines/>
      <w:spacing w:before="240"/>
      <w:outlineLvl w:val="0"/>
    </w:pPr>
    <w:rPr>
      <w:rFonts w:eastAsiaTheme="majorEastAsia" w:cstheme="majorBidi"/>
      <w:color w:val="auto"/>
    </w:rPr>
  </w:style>
  <w:style w:type="paragraph" w:styleId="Heading2">
    <w:name w:val="heading 2"/>
    <w:basedOn w:val="Normal"/>
    <w:next w:val="Normal"/>
    <w:link w:val="Heading2Char"/>
    <w:uiPriority w:val="9"/>
    <w:unhideWhenUsed/>
    <w:qFormat/>
    <w:rsid w:val="00DE6201"/>
    <w:pPr>
      <w:keepNext/>
      <w:keepLines/>
      <w:spacing w:before="40"/>
      <w:outlineLvl w:val="1"/>
    </w:pPr>
    <w:rPr>
      <w:rFonts w:eastAsiaTheme="majorEastAsia" w:cstheme="majorBidi"/>
      <w:color w:val="auto"/>
      <w:szCs w:val="26"/>
    </w:rPr>
  </w:style>
  <w:style w:type="paragraph" w:styleId="Heading3">
    <w:name w:val="heading 3"/>
    <w:basedOn w:val="Normal"/>
    <w:next w:val="Normal"/>
    <w:link w:val="Heading3Char"/>
    <w:uiPriority w:val="9"/>
    <w:unhideWhenUsed/>
    <w:qFormat/>
    <w:rsid w:val="00DE6201"/>
    <w:pPr>
      <w:keepNext/>
      <w:keepLines/>
      <w:spacing w:before="40"/>
      <w:outlineLvl w:val="2"/>
    </w:pPr>
    <w:rPr>
      <w:rFonts w:eastAsiaTheme="majorEastAsia" w:cstheme="majorBidi"/>
      <w:color w:val="auto"/>
    </w:rPr>
  </w:style>
  <w:style w:type="paragraph" w:styleId="Heading4">
    <w:name w:val="heading 4"/>
    <w:basedOn w:val="Normal"/>
    <w:next w:val="Normal"/>
    <w:link w:val="Heading4Char"/>
    <w:uiPriority w:val="9"/>
    <w:unhideWhenUsed/>
    <w:qFormat/>
    <w:rsid w:val="00DE6201"/>
    <w:pPr>
      <w:keepNext/>
      <w:keepLines/>
      <w:spacing w:before="40"/>
      <w:outlineLvl w:val="3"/>
    </w:pPr>
    <w:rPr>
      <w:rFonts w:eastAsiaTheme="majorEastAsia" w:cstheme="majorBidi"/>
      <w:i/>
      <w:iCs/>
      <w:color w:val="auto"/>
    </w:rPr>
  </w:style>
  <w:style w:type="paragraph" w:styleId="Heading5">
    <w:name w:val="heading 5"/>
    <w:basedOn w:val="Normal"/>
    <w:next w:val="Normal"/>
    <w:link w:val="Heading5Char"/>
    <w:uiPriority w:val="9"/>
    <w:unhideWhenUsed/>
    <w:qFormat/>
    <w:rsid w:val="0078192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8192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E38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B5905"/>
    <w:pPr>
      <w:keepNext/>
      <w:keepLines/>
      <w:spacing w:before="40"/>
      <w:outlineLvl w:val="7"/>
    </w:pPr>
    <w:rPr>
      <w:rFonts w:asciiTheme="majorHAnsi" w:hAnsiTheme="majorHAnsi"/>
      <w:sz w:val="21"/>
    </w:rPr>
  </w:style>
  <w:style w:type="paragraph" w:styleId="Heading9">
    <w:name w:val="heading 9"/>
    <w:basedOn w:val="Normal"/>
    <w:next w:val="Normal"/>
    <w:link w:val="Heading9Char"/>
    <w:uiPriority w:val="9"/>
    <w:unhideWhenUsed/>
    <w:qFormat/>
    <w:rsid w:val="00FF76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01"/>
    <w:rPr>
      <w:rFonts w:eastAsiaTheme="majorEastAsia" w:cstheme="majorBidi"/>
      <w:color w:val="auto"/>
    </w:rPr>
  </w:style>
  <w:style w:type="paragraph" w:styleId="TOCHeading">
    <w:name w:val="TOC Heading"/>
    <w:basedOn w:val="Heading1"/>
    <w:next w:val="Normal"/>
    <w:uiPriority w:val="39"/>
    <w:unhideWhenUsed/>
    <w:qFormat/>
    <w:rsid w:val="007B7F0A"/>
    <w:pPr>
      <w:spacing w:line="259" w:lineRule="auto"/>
      <w:outlineLvl w:val="9"/>
    </w:pPr>
  </w:style>
  <w:style w:type="paragraph" w:styleId="TOC1">
    <w:name w:val="toc 1"/>
    <w:basedOn w:val="Normal"/>
    <w:next w:val="Normal"/>
    <w:autoRedefine/>
    <w:uiPriority w:val="39"/>
    <w:unhideWhenUsed/>
    <w:rsid w:val="007B7F0A"/>
    <w:pPr>
      <w:spacing w:after="100"/>
    </w:pPr>
  </w:style>
  <w:style w:type="character" w:styleId="Hyperlink">
    <w:name w:val="Hyperlink"/>
    <w:basedOn w:val="DefaultParagraphFont"/>
    <w:uiPriority w:val="99"/>
    <w:unhideWhenUsed/>
    <w:rsid w:val="007B7F0A"/>
    <w:rPr>
      <w:color w:val="0563C1" w:themeColor="hyperlink"/>
      <w:u w:val="single"/>
    </w:rPr>
  </w:style>
  <w:style w:type="paragraph" w:styleId="Title">
    <w:name w:val="Title"/>
    <w:basedOn w:val="Normal"/>
    <w:next w:val="Normal"/>
    <w:link w:val="TitleChar"/>
    <w:uiPriority w:val="10"/>
    <w:qFormat/>
    <w:rsid w:val="007B7F0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B7F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3AD4"/>
    <w:pPr>
      <w:ind w:left="720"/>
      <w:contextualSpacing/>
    </w:pPr>
  </w:style>
  <w:style w:type="character" w:customStyle="1" w:styleId="Heading2Char">
    <w:name w:val="Heading 2 Char"/>
    <w:basedOn w:val="DefaultParagraphFont"/>
    <w:link w:val="Heading2"/>
    <w:uiPriority w:val="9"/>
    <w:rsid w:val="00DE6201"/>
    <w:rPr>
      <w:rFonts w:eastAsiaTheme="majorEastAsia" w:cstheme="majorBidi"/>
      <w:color w:val="auto"/>
      <w:sz w:val="24"/>
      <w:szCs w:val="26"/>
    </w:rPr>
  </w:style>
  <w:style w:type="table" w:styleId="TableGrid">
    <w:name w:val="Table Grid"/>
    <w:basedOn w:val="TableNormal"/>
    <w:uiPriority w:val="39"/>
    <w:rsid w:val="00E8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9D5"/>
    <w:rPr>
      <w:color w:val="808080"/>
    </w:rPr>
  </w:style>
  <w:style w:type="paragraph" w:styleId="BalloonText">
    <w:name w:val="Balloon Text"/>
    <w:basedOn w:val="Normal"/>
    <w:link w:val="BalloonTextChar"/>
    <w:uiPriority w:val="99"/>
    <w:semiHidden/>
    <w:unhideWhenUsed/>
    <w:rsid w:val="002F1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FF"/>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DE6201"/>
    <w:rPr>
      <w:rFonts w:eastAsiaTheme="majorEastAsia" w:cstheme="majorBidi"/>
      <w:color w:val="auto"/>
      <w:sz w:val="24"/>
      <w:szCs w:val="24"/>
    </w:rPr>
  </w:style>
  <w:style w:type="character" w:customStyle="1" w:styleId="Heading4Char">
    <w:name w:val="Heading 4 Char"/>
    <w:basedOn w:val="DefaultParagraphFont"/>
    <w:link w:val="Heading4"/>
    <w:uiPriority w:val="9"/>
    <w:rsid w:val="00DE6201"/>
    <w:rPr>
      <w:rFonts w:eastAsiaTheme="majorEastAsia" w:cstheme="majorBidi"/>
      <w:i/>
      <w:iCs/>
      <w:color w:val="auto"/>
      <w:sz w:val="24"/>
    </w:rPr>
  </w:style>
  <w:style w:type="paragraph" w:styleId="NoSpacing">
    <w:name w:val="No Spacing"/>
    <w:uiPriority w:val="1"/>
    <w:qFormat/>
    <w:rsid w:val="00DE6201"/>
    <w:pPr>
      <w:spacing w:after="0" w:line="240" w:lineRule="auto"/>
    </w:pPr>
  </w:style>
  <w:style w:type="paragraph" w:styleId="Header">
    <w:name w:val="header"/>
    <w:basedOn w:val="Normal"/>
    <w:link w:val="HeaderChar"/>
    <w:uiPriority w:val="99"/>
    <w:unhideWhenUsed/>
    <w:rsid w:val="00DF50F9"/>
    <w:pPr>
      <w:tabs>
        <w:tab w:val="center" w:pos="4680"/>
        <w:tab w:val="right" w:pos="9360"/>
      </w:tabs>
      <w:spacing w:line="240" w:lineRule="auto"/>
    </w:pPr>
  </w:style>
  <w:style w:type="character" w:customStyle="1" w:styleId="HeaderChar">
    <w:name w:val="Header Char"/>
    <w:basedOn w:val="DefaultParagraphFont"/>
    <w:link w:val="Header"/>
    <w:uiPriority w:val="99"/>
    <w:rsid w:val="00DF50F9"/>
  </w:style>
  <w:style w:type="paragraph" w:styleId="Footer">
    <w:name w:val="footer"/>
    <w:basedOn w:val="Normal"/>
    <w:link w:val="FooterChar"/>
    <w:uiPriority w:val="99"/>
    <w:unhideWhenUsed/>
    <w:rsid w:val="00DF50F9"/>
    <w:pPr>
      <w:tabs>
        <w:tab w:val="center" w:pos="4680"/>
        <w:tab w:val="right" w:pos="9360"/>
      </w:tabs>
      <w:spacing w:line="240" w:lineRule="auto"/>
    </w:pPr>
  </w:style>
  <w:style w:type="character" w:customStyle="1" w:styleId="FooterChar">
    <w:name w:val="Footer Char"/>
    <w:basedOn w:val="DefaultParagraphFont"/>
    <w:link w:val="Footer"/>
    <w:uiPriority w:val="99"/>
    <w:rsid w:val="00DF50F9"/>
  </w:style>
  <w:style w:type="paragraph" w:styleId="TOC2">
    <w:name w:val="toc 2"/>
    <w:basedOn w:val="Normal"/>
    <w:next w:val="Normal"/>
    <w:autoRedefine/>
    <w:uiPriority w:val="39"/>
    <w:unhideWhenUsed/>
    <w:rsid w:val="00DF50F9"/>
    <w:pPr>
      <w:spacing w:after="100"/>
      <w:ind w:left="240"/>
    </w:pPr>
  </w:style>
  <w:style w:type="paragraph" w:styleId="TOC3">
    <w:name w:val="toc 3"/>
    <w:basedOn w:val="Normal"/>
    <w:next w:val="Normal"/>
    <w:autoRedefine/>
    <w:uiPriority w:val="39"/>
    <w:unhideWhenUsed/>
    <w:rsid w:val="00DF50F9"/>
    <w:pPr>
      <w:spacing w:after="100"/>
      <w:ind w:left="480"/>
    </w:pPr>
  </w:style>
  <w:style w:type="character" w:customStyle="1" w:styleId="Heading5Char">
    <w:name w:val="Heading 5 Char"/>
    <w:basedOn w:val="DefaultParagraphFont"/>
    <w:link w:val="Heading5"/>
    <w:uiPriority w:val="9"/>
    <w:rsid w:val="0078192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819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E38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B5905"/>
    <w:rPr>
      <w:rFonts w:asciiTheme="majorHAnsi" w:hAnsiTheme="majorHAnsi"/>
      <w:sz w:val="21"/>
    </w:rPr>
  </w:style>
  <w:style w:type="paragraph" w:customStyle="1" w:styleId="TNRH4">
    <w:name w:val="TNR H4"/>
    <w:basedOn w:val="Heading4"/>
    <w:qFormat/>
    <w:rsid w:val="003E2AD0"/>
    <w:pPr>
      <w:spacing w:before="0" w:after="120" w:line="240" w:lineRule="auto"/>
    </w:pPr>
    <w:rPr>
      <w:b/>
      <w:i w:val="0"/>
    </w:rPr>
  </w:style>
  <w:style w:type="table" w:customStyle="1" w:styleId="TableGrid1">
    <w:name w:val="Table Grid1"/>
    <w:basedOn w:val="TableNormal"/>
    <w:next w:val="TableGrid"/>
    <w:uiPriority w:val="39"/>
    <w:rsid w:val="003E2AD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FF760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E1ECA"/>
    <w:rPr>
      <w:sz w:val="16"/>
      <w:szCs w:val="16"/>
    </w:rPr>
  </w:style>
  <w:style w:type="paragraph" w:styleId="CommentText">
    <w:name w:val="annotation text"/>
    <w:basedOn w:val="Normal"/>
    <w:link w:val="CommentTextChar"/>
    <w:uiPriority w:val="99"/>
    <w:semiHidden/>
    <w:unhideWhenUsed/>
    <w:rsid w:val="000E1ECA"/>
    <w:pPr>
      <w:spacing w:line="240" w:lineRule="auto"/>
    </w:pPr>
    <w:rPr>
      <w:sz w:val="20"/>
      <w:szCs w:val="20"/>
    </w:rPr>
  </w:style>
  <w:style w:type="character" w:customStyle="1" w:styleId="CommentTextChar">
    <w:name w:val="Comment Text Char"/>
    <w:basedOn w:val="DefaultParagraphFont"/>
    <w:link w:val="CommentText"/>
    <w:uiPriority w:val="99"/>
    <w:semiHidden/>
    <w:rsid w:val="000E1ECA"/>
    <w:rPr>
      <w:sz w:val="20"/>
      <w:szCs w:val="20"/>
    </w:rPr>
  </w:style>
  <w:style w:type="paragraph" w:styleId="CommentSubject">
    <w:name w:val="annotation subject"/>
    <w:basedOn w:val="CommentText"/>
    <w:next w:val="CommentText"/>
    <w:link w:val="CommentSubjectChar"/>
    <w:uiPriority w:val="99"/>
    <w:semiHidden/>
    <w:unhideWhenUsed/>
    <w:rsid w:val="000E1ECA"/>
    <w:rPr>
      <w:b/>
      <w:bCs/>
    </w:rPr>
  </w:style>
  <w:style w:type="character" w:customStyle="1" w:styleId="CommentSubjectChar">
    <w:name w:val="Comment Subject Char"/>
    <w:basedOn w:val="CommentTextChar"/>
    <w:link w:val="CommentSubject"/>
    <w:uiPriority w:val="99"/>
    <w:semiHidden/>
    <w:rsid w:val="000E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icn.org/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75CE-9082-42A7-B21D-1DE81D20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Team Nutrition Training Program Data Driven Decision Making with Key Performance Indicators eModule User Guide</vt:lpstr>
    </vt:vector>
  </TitlesOfParts>
  <Company>Virginia IT Infrastructure Partnership</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Nutrition Training Program Data Driven Decision Making with Key Performance Indicators eModule User Guide</dc:title>
  <dc:subject/>
  <dc:creator>DOE - NUTRITION (DOE)</dc:creator>
  <cp:keywords/>
  <dc:description/>
  <cp:lastModifiedBy>Bowman, Kelly (DOE)</cp:lastModifiedBy>
  <cp:revision>5</cp:revision>
  <dcterms:created xsi:type="dcterms:W3CDTF">2019-08-23T14:57:00Z</dcterms:created>
  <dcterms:modified xsi:type="dcterms:W3CDTF">2019-08-23T15:29:00Z</dcterms:modified>
</cp:coreProperties>
</file>