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BB154" w14:textId="77777777" w:rsidR="00E36B47" w:rsidRPr="00E36B47" w:rsidRDefault="00E36B47" w:rsidP="00E36B47">
      <w:pPr>
        <w:keepNext/>
        <w:jc w:val="center"/>
        <w:outlineLvl w:val="0"/>
        <w:rPr>
          <w:b/>
          <w:bCs/>
          <w:color w:val="000000"/>
          <w:sz w:val="36"/>
        </w:rPr>
      </w:pPr>
      <w:bookmarkStart w:id="0" w:name="_Toc236730245"/>
      <w:bookmarkStart w:id="1" w:name="_Toc236730401"/>
      <w:r w:rsidRPr="00E36B47">
        <w:rPr>
          <w:b/>
          <w:bCs/>
          <w:color w:val="000000"/>
          <w:sz w:val="36"/>
        </w:rPr>
        <w:t>Recovering from a Power Outage</w:t>
      </w:r>
      <w:bookmarkEnd w:id="0"/>
      <w:bookmarkEnd w:id="1"/>
    </w:p>
    <w:p w14:paraId="129EB378" w14:textId="77777777" w:rsidR="00E36B47" w:rsidRPr="00E36B47" w:rsidRDefault="00E36B47" w:rsidP="00E36B47">
      <w:pPr>
        <w:spacing w:after="240"/>
        <w:jc w:val="center"/>
        <w:rPr>
          <w:rFonts w:cs="Arial"/>
          <w:b/>
          <w:bCs/>
          <w:spacing w:val="-10"/>
          <w:kern w:val="28"/>
          <w:sz w:val="36"/>
          <w:szCs w:val="36"/>
        </w:rPr>
      </w:pPr>
      <w:r w:rsidRPr="00E36B47">
        <w:rPr>
          <w:rFonts w:cs="Arial"/>
          <w:b/>
          <w:bCs/>
          <w:spacing w:val="-10"/>
          <w:kern w:val="28"/>
          <w:sz w:val="36"/>
          <w:szCs w:val="36"/>
        </w:rPr>
        <w:t>(Sample SOP)</w:t>
      </w:r>
    </w:p>
    <w:p w14:paraId="6D57AECD" w14:textId="77777777" w:rsidR="00E36B47" w:rsidRPr="00E36B47" w:rsidRDefault="00E36B47" w:rsidP="00E36B47">
      <w:pPr>
        <w:spacing w:after="240"/>
      </w:pPr>
      <w:r w:rsidRPr="00E36B47">
        <w:rPr>
          <w:rFonts w:cs="Arial"/>
          <w:b/>
          <w:bCs/>
        </w:rPr>
        <w:t>PURPOSE:</w:t>
      </w:r>
      <w:r w:rsidRPr="00E36B47">
        <w:rPr>
          <w:rFonts w:eastAsia="Calibri" w:cs="Arial"/>
        </w:rPr>
        <w:t xml:space="preserve"> Provide guidance to school nutrition professionals on how to ensure food is safe following a power outage.</w:t>
      </w:r>
    </w:p>
    <w:p w14:paraId="57D9CEC1" w14:textId="77777777" w:rsidR="00E36B47" w:rsidRPr="00E36B47" w:rsidRDefault="00E36B47" w:rsidP="00E36B47">
      <w:pPr>
        <w:spacing w:after="240"/>
      </w:pPr>
      <w:r w:rsidRPr="00E36B47">
        <w:rPr>
          <w:rFonts w:eastAsia="Calibri" w:cs="Arial"/>
          <w:b/>
          <w:bCs/>
        </w:rPr>
        <w:t xml:space="preserve">SCOPE: </w:t>
      </w:r>
      <w:r w:rsidRPr="00E36B47">
        <w:rPr>
          <w:rFonts w:eastAsia="Calibri" w:cs="Arial"/>
        </w:rPr>
        <w:t xml:space="preserve">This procedure is for any school nutrition professional involved in the receiving, storing, preparing, and serving of food. </w:t>
      </w:r>
    </w:p>
    <w:p w14:paraId="59DDABB0" w14:textId="77777777" w:rsidR="00E36B47" w:rsidRPr="00E36B47" w:rsidRDefault="00E36B47" w:rsidP="00E36B47">
      <w:pPr>
        <w:spacing w:after="240"/>
        <w:rPr>
          <w:rFonts w:eastAsia="Calibri" w:cs="Arial"/>
          <w:b/>
          <w:bCs/>
        </w:rPr>
      </w:pPr>
      <w:r w:rsidRPr="00E36B47">
        <w:rPr>
          <w:rFonts w:eastAsia="Calibri" w:cs="Arial"/>
          <w:b/>
          <w:bCs/>
        </w:rPr>
        <w:t>KEY WORDS:</w:t>
      </w:r>
      <w:r w:rsidRPr="00E36B47">
        <w:rPr>
          <w:rFonts w:eastAsia="Calibri" w:cs="Arial"/>
        </w:rPr>
        <w:t xml:space="preserve"> Power Outage, Emergency Preparedness, Emergency Response, Time and Temperature Control for Safety Foods, TCS foods, Safe Food</w:t>
      </w:r>
    </w:p>
    <w:p w14:paraId="28105628" w14:textId="77777777" w:rsidR="00E36B47" w:rsidRPr="00E36B47" w:rsidRDefault="00E36B47" w:rsidP="00E36B47">
      <w:pPr>
        <w:autoSpaceDE w:val="0"/>
        <w:autoSpaceDN w:val="0"/>
        <w:adjustRightInd w:val="0"/>
        <w:rPr>
          <w:rFonts w:eastAsia="Calibri" w:cs="Arial"/>
          <w:b/>
          <w:bCs/>
        </w:rPr>
      </w:pPr>
      <w:r w:rsidRPr="00E36B47">
        <w:rPr>
          <w:rFonts w:eastAsia="Calibri" w:cs="Arial"/>
          <w:b/>
          <w:bCs/>
        </w:rPr>
        <w:t>INSTRUCTIONS:</w:t>
      </w:r>
    </w:p>
    <w:p w14:paraId="15C6007E" w14:textId="77777777" w:rsidR="00E36B47" w:rsidRPr="00E36B47" w:rsidRDefault="00E36B47" w:rsidP="00855D95">
      <w:pPr>
        <w:numPr>
          <w:ilvl w:val="0"/>
          <w:numId w:val="4"/>
        </w:numPr>
        <w:autoSpaceDE w:val="0"/>
        <w:autoSpaceDN w:val="0"/>
        <w:adjustRightInd w:val="0"/>
        <w:rPr>
          <w:rFonts w:eastAsia="Aptos" w:cs="Arial"/>
          <w:color w:val="221E1F"/>
        </w:rPr>
      </w:pPr>
      <w:r w:rsidRPr="00E36B47">
        <w:rPr>
          <w:rFonts w:eastAsia="Aptos" w:cs="Arial"/>
          <w:color w:val="221E1F"/>
        </w:rPr>
        <w:t xml:space="preserve">Check and record temperatures of all refrigerators and freezers, and internal temperatures of food that require time and temperature control for safety when power is restored. </w:t>
      </w:r>
    </w:p>
    <w:p w14:paraId="680DB1F2" w14:textId="77777777" w:rsidR="00E36B47" w:rsidRPr="00E36B47" w:rsidRDefault="00E36B47" w:rsidP="00855D95">
      <w:pPr>
        <w:numPr>
          <w:ilvl w:val="1"/>
          <w:numId w:val="4"/>
        </w:numPr>
        <w:autoSpaceDE w:val="0"/>
        <w:autoSpaceDN w:val="0"/>
        <w:adjustRightInd w:val="0"/>
        <w:spacing w:after="240"/>
        <w:ind w:left="720"/>
        <w:rPr>
          <w:rFonts w:eastAsia="Aptos" w:cs="Arial"/>
          <w:kern w:val="2"/>
        </w:rPr>
      </w:pPr>
      <w:r w:rsidRPr="00E36B47">
        <w:rPr>
          <w:rFonts w:eastAsia="Aptos" w:cs="Arial"/>
          <w:kern w:val="2"/>
        </w:rPr>
        <w:t xml:space="preserve">Refer to the </w:t>
      </w:r>
      <w:r w:rsidRPr="00E36B47">
        <w:rPr>
          <w:rFonts w:eastAsia="Aptos" w:cs="Arial"/>
          <w:bCs/>
          <w:i/>
          <w:iCs/>
          <w:kern w:val="2"/>
        </w:rPr>
        <w:t>Calibrating Food Thermometers (Sample SOP)</w:t>
      </w:r>
      <w:r w:rsidRPr="00E36B47">
        <w:rPr>
          <w:rFonts w:eastAsia="Aptos" w:cs="Arial"/>
          <w:bCs/>
          <w:kern w:val="2"/>
        </w:rPr>
        <w:t xml:space="preserve"> and </w:t>
      </w:r>
      <w:r w:rsidRPr="00E36B47">
        <w:rPr>
          <w:rFonts w:eastAsia="Aptos" w:cs="Arial"/>
          <w:bCs/>
          <w:i/>
          <w:iCs/>
          <w:kern w:val="2"/>
        </w:rPr>
        <w:t>Using Food Thermometers (Sample SOP).</w:t>
      </w:r>
    </w:p>
    <w:p w14:paraId="70707863" w14:textId="77777777" w:rsidR="00E36B47" w:rsidRPr="00E36B47" w:rsidRDefault="00E36B47" w:rsidP="00855D95">
      <w:pPr>
        <w:numPr>
          <w:ilvl w:val="0"/>
          <w:numId w:val="4"/>
        </w:numPr>
        <w:autoSpaceDE w:val="0"/>
        <w:autoSpaceDN w:val="0"/>
        <w:adjustRightInd w:val="0"/>
        <w:spacing w:after="240"/>
        <w:rPr>
          <w:rFonts w:eastAsia="Aptos" w:cs="Arial"/>
          <w:color w:val="221E1F"/>
        </w:rPr>
      </w:pPr>
      <w:r w:rsidRPr="00E36B47">
        <w:rPr>
          <w:rFonts w:eastAsia="Aptos" w:cs="Arial"/>
          <w:color w:val="221E1F"/>
        </w:rPr>
        <w:t xml:space="preserve">Check refrigerated food that doesn’t require time and temperature control for safety for signs of spoilage, damage, or other quality issues. </w:t>
      </w:r>
    </w:p>
    <w:p w14:paraId="25C76840" w14:textId="77777777" w:rsidR="00E36B47" w:rsidRPr="00E36B47" w:rsidRDefault="00E36B47" w:rsidP="00855D95">
      <w:pPr>
        <w:numPr>
          <w:ilvl w:val="0"/>
          <w:numId w:val="4"/>
        </w:numPr>
        <w:autoSpaceDE w:val="0"/>
        <w:autoSpaceDN w:val="0"/>
        <w:adjustRightInd w:val="0"/>
        <w:spacing w:after="240"/>
        <w:rPr>
          <w:rFonts w:eastAsia="Aptos" w:cs="Arial"/>
          <w:color w:val="221E1F"/>
        </w:rPr>
      </w:pPr>
      <w:r w:rsidRPr="00E36B47">
        <w:rPr>
          <w:rFonts w:eastAsia="Aptos" w:cs="Arial"/>
          <w:color w:val="221E1F"/>
        </w:rPr>
        <w:t>Re-freeze frozen foods that have remained solid or semi-solid, have not exceeded 41 °F, and if the packages show no evidence of damage.</w:t>
      </w:r>
    </w:p>
    <w:p w14:paraId="6DF72382" w14:textId="77777777" w:rsidR="00E36B47" w:rsidRPr="00E36B47" w:rsidRDefault="00E36B47" w:rsidP="00855D95">
      <w:pPr>
        <w:numPr>
          <w:ilvl w:val="0"/>
          <w:numId w:val="4"/>
        </w:numPr>
        <w:autoSpaceDE w:val="0"/>
        <w:autoSpaceDN w:val="0"/>
        <w:adjustRightInd w:val="0"/>
        <w:rPr>
          <w:rFonts w:eastAsia="Aptos" w:cs="Arial"/>
          <w:color w:val="221E1F"/>
        </w:rPr>
      </w:pPr>
      <w:r w:rsidRPr="00E36B47">
        <w:rPr>
          <w:rFonts w:eastAsia="Aptos" w:cs="Arial"/>
          <w:color w:val="221E1F"/>
        </w:rPr>
        <w:t xml:space="preserve">Clean and disinfect surfaces of equipment where residue and water may have accumulated from melted ice and packages. </w:t>
      </w:r>
    </w:p>
    <w:p w14:paraId="3D1A1E46" w14:textId="77777777" w:rsidR="00E36B47" w:rsidRPr="00E36B47" w:rsidRDefault="00E36B47" w:rsidP="00855D95">
      <w:pPr>
        <w:numPr>
          <w:ilvl w:val="1"/>
          <w:numId w:val="4"/>
        </w:numPr>
        <w:autoSpaceDE w:val="0"/>
        <w:autoSpaceDN w:val="0"/>
        <w:adjustRightInd w:val="0"/>
        <w:ind w:left="720"/>
        <w:rPr>
          <w:rFonts w:eastAsia="Aptos" w:cs="Arial"/>
          <w:color w:val="221E1F"/>
        </w:rPr>
      </w:pPr>
      <w:r w:rsidRPr="00E36B47">
        <w:rPr>
          <w:rFonts w:eastAsia="Aptos" w:cs="Arial"/>
          <w:color w:val="221E1F"/>
        </w:rPr>
        <w:t xml:space="preserve">Refer to the </w:t>
      </w:r>
      <w:r w:rsidRPr="00E36B47">
        <w:rPr>
          <w:rFonts w:eastAsia="Aptos" w:cs="Arial"/>
          <w:i/>
          <w:iCs/>
          <w:color w:val="221E1F"/>
        </w:rPr>
        <w:t xml:space="preserve">Cleaning and Disinfecting Body Fluid Spills (Sample SOP) </w:t>
      </w:r>
      <w:r w:rsidRPr="00E36B47">
        <w:rPr>
          <w:rFonts w:eastAsia="Aptos" w:cs="Arial"/>
          <w:color w:val="221E1F"/>
        </w:rPr>
        <w:t xml:space="preserve">for information on disinfection. </w:t>
      </w:r>
    </w:p>
    <w:p w14:paraId="2E083A93" w14:textId="77777777" w:rsidR="00E36B47" w:rsidRPr="00E36B47" w:rsidRDefault="00E36B47" w:rsidP="00855D95">
      <w:pPr>
        <w:numPr>
          <w:ilvl w:val="1"/>
          <w:numId w:val="4"/>
        </w:numPr>
        <w:autoSpaceDE w:val="0"/>
        <w:autoSpaceDN w:val="0"/>
        <w:adjustRightInd w:val="0"/>
        <w:ind w:left="720"/>
        <w:rPr>
          <w:rFonts w:eastAsia="Aptos" w:cs="Arial"/>
          <w:color w:val="221E1F"/>
        </w:rPr>
      </w:pPr>
      <w:r w:rsidRPr="00E36B47">
        <w:rPr>
          <w:rFonts w:eastAsia="Aptos" w:cs="Arial"/>
          <w:color w:val="221E1F"/>
        </w:rPr>
        <w:t xml:space="preserve">After disinfection, food contact surfaces should be rinsed, sanitized, and allowed to air-dry prior to use. </w:t>
      </w:r>
    </w:p>
    <w:p w14:paraId="0CBBD666" w14:textId="77777777" w:rsidR="00E36B47" w:rsidRPr="00E36B47" w:rsidRDefault="00E36B47" w:rsidP="00855D95">
      <w:pPr>
        <w:numPr>
          <w:ilvl w:val="1"/>
          <w:numId w:val="4"/>
        </w:numPr>
        <w:autoSpaceDE w:val="0"/>
        <w:autoSpaceDN w:val="0"/>
        <w:adjustRightInd w:val="0"/>
        <w:spacing w:after="240"/>
        <w:ind w:left="720"/>
        <w:rPr>
          <w:rFonts w:eastAsia="Aptos" w:cs="Arial"/>
          <w:color w:val="221E1F"/>
        </w:rPr>
      </w:pPr>
      <w:r w:rsidRPr="00E36B47">
        <w:rPr>
          <w:rFonts w:eastAsia="Aptos" w:cs="Arial"/>
          <w:color w:val="221E1F"/>
        </w:rPr>
        <w:t xml:space="preserve">Refer to the </w:t>
      </w:r>
      <w:r w:rsidRPr="00E36B47">
        <w:rPr>
          <w:rFonts w:eastAsia="Aptos" w:cs="Arial"/>
          <w:i/>
          <w:iCs/>
          <w:color w:val="221E1F"/>
        </w:rPr>
        <w:t xml:space="preserve">Cleaning and Sanitizing Food Contact Surfaces (Sample SOP). </w:t>
      </w:r>
    </w:p>
    <w:p w14:paraId="1D1CB4FD" w14:textId="77777777" w:rsidR="00E36B47" w:rsidRPr="00E36B47" w:rsidRDefault="00E36B47" w:rsidP="00855D95">
      <w:pPr>
        <w:numPr>
          <w:ilvl w:val="0"/>
          <w:numId w:val="4"/>
        </w:numPr>
        <w:autoSpaceDE w:val="0"/>
        <w:autoSpaceDN w:val="0"/>
        <w:adjustRightInd w:val="0"/>
        <w:spacing w:after="240"/>
        <w:rPr>
          <w:rFonts w:eastAsia="Aptos" w:cs="Arial"/>
          <w:color w:val="221E1F"/>
        </w:rPr>
      </w:pPr>
      <w:r w:rsidRPr="00E36B47">
        <w:rPr>
          <w:rFonts w:eastAsia="Aptos" w:cs="Arial"/>
          <w:color w:val="221E1F"/>
        </w:rPr>
        <w:t>Confirm that equipment and facilities are working properly, e.g., lighting, food equipment, dishwashing machines.</w:t>
      </w:r>
    </w:p>
    <w:p w14:paraId="71580EA5" w14:textId="77777777" w:rsidR="00E36B47" w:rsidRPr="00E36B47" w:rsidRDefault="00E36B47" w:rsidP="00855D95">
      <w:pPr>
        <w:numPr>
          <w:ilvl w:val="0"/>
          <w:numId w:val="4"/>
        </w:numPr>
        <w:autoSpaceDE w:val="0"/>
        <w:autoSpaceDN w:val="0"/>
        <w:adjustRightInd w:val="0"/>
        <w:spacing w:after="240"/>
        <w:rPr>
          <w:rFonts w:eastAsia="Aptos" w:cs="Arial"/>
          <w:color w:val="221E1F"/>
        </w:rPr>
      </w:pPr>
      <w:r w:rsidRPr="00E36B47">
        <w:rPr>
          <w:rFonts w:eastAsia="Aptos" w:cs="Arial"/>
          <w:color w:val="221E1F"/>
        </w:rPr>
        <w:t>Designate staff to check equipment and temperatures, at least daily, to dispose of unsafe food items as needed and to avoid spoilage and unsanitary conditions in the refrigeration units during extended power outages, such as those that are more than a day.</w:t>
      </w:r>
    </w:p>
    <w:p w14:paraId="5A36CDBF" w14:textId="77777777" w:rsidR="00E36B47" w:rsidRPr="00E36B47" w:rsidRDefault="00E36B47" w:rsidP="00E36B47">
      <w:pPr>
        <w:autoSpaceDE w:val="0"/>
        <w:autoSpaceDN w:val="0"/>
        <w:adjustRightInd w:val="0"/>
        <w:rPr>
          <w:rFonts w:eastAsia="Calibri" w:cs="Arial"/>
          <w:b/>
          <w:bCs/>
        </w:rPr>
      </w:pPr>
      <w:r w:rsidRPr="00E36B47">
        <w:rPr>
          <w:rFonts w:eastAsia="Calibri" w:cs="Arial"/>
          <w:b/>
          <w:bCs/>
        </w:rPr>
        <w:t>MONITORING:</w:t>
      </w:r>
    </w:p>
    <w:p w14:paraId="037FF155" w14:textId="77777777" w:rsidR="00E36B47" w:rsidRPr="00E36B47" w:rsidRDefault="00E36B47" w:rsidP="00855D95">
      <w:pPr>
        <w:numPr>
          <w:ilvl w:val="0"/>
          <w:numId w:val="3"/>
        </w:numPr>
        <w:autoSpaceDE w:val="0"/>
        <w:autoSpaceDN w:val="0"/>
        <w:adjustRightInd w:val="0"/>
        <w:spacing w:after="240"/>
        <w:rPr>
          <w:rFonts w:eastAsia="Aptos" w:cs="Arial"/>
          <w:color w:val="221E1F"/>
          <w:kern w:val="2"/>
        </w:rPr>
      </w:pPr>
      <w:r w:rsidRPr="00E36B47">
        <w:rPr>
          <w:rFonts w:eastAsia="Aptos" w:cs="Arial"/>
          <w:color w:val="000000"/>
          <w:kern w:val="2"/>
        </w:rPr>
        <w:t xml:space="preserve">Record the date and end time of the </w:t>
      </w:r>
      <w:r w:rsidRPr="00E36B47">
        <w:rPr>
          <w:rFonts w:eastAsia="Aptos" w:cs="Arial"/>
          <w:color w:val="221E1F"/>
          <w:kern w:val="2"/>
        </w:rPr>
        <w:t xml:space="preserve">power outage </w:t>
      </w:r>
      <w:r w:rsidRPr="00E36B47">
        <w:rPr>
          <w:rFonts w:eastAsia="Aptos" w:cs="Arial"/>
          <w:color w:val="221E1F"/>
        </w:rPr>
        <w:t xml:space="preserve">on the </w:t>
      </w:r>
      <w:r w:rsidRPr="00E36B47">
        <w:rPr>
          <w:rFonts w:eastAsia="Aptos" w:cs="Arial"/>
          <w:i/>
          <w:iCs/>
          <w:color w:val="221E1F"/>
        </w:rPr>
        <w:t>Hot and Cold Holding Temperature Log</w:t>
      </w:r>
      <w:r w:rsidRPr="00E36B47">
        <w:rPr>
          <w:rFonts w:eastAsia="Aptos" w:cs="Arial"/>
          <w:color w:val="221E1F"/>
        </w:rPr>
        <w:t xml:space="preserve"> or on a designated incident form</w:t>
      </w:r>
      <w:r w:rsidRPr="00E36B47">
        <w:rPr>
          <w:rFonts w:eastAsia="Aptos" w:cs="Arial"/>
          <w:i/>
          <w:iCs/>
          <w:color w:val="221E1F"/>
        </w:rPr>
        <w:t xml:space="preserve">. </w:t>
      </w:r>
    </w:p>
    <w:p w14:paraId="5E59EE4B" w14:textId="77777777" w:rsidR="00E36B47" w:rsidRPr="00E36B47" w:rsidRDefault="00E36B47" w:rsidP="00855D95">
      <w:pPr>
        <w:numPr>
          <w:ilvl w:val="0"/>
          <w:numId w:val="2"/>
        </w:numPr>
        <w:autoSpaceDE w:val="0"/>
        <w:autoSpaceDN w:val="0"/>
        <w:adjustRightInd w:val="0"/>
        <w:ind w:left="360"/>
        <w:rPr>
          <w:rFonts w:eastAsia="Aptos" w:cs="Arial"/>
          <w:color w:val="221E1F"/>
        </w:rPr>
      </w:pPr>
      <w:r w:rsidRPr="00E36B47">
        <w:rPr>
          <w:rFonts w:eastAsia="Aptos" w:cs="Arial"/>
          <w:color w:val="221E1F"/>
        </w:rPr>
        <w:t xml:space="preserve">Check and record the internal temperature of food and ambient temperature of equipment at the end of the power outage. </w:t>
      </w:r>
    </w:p>
    <w:p w14:paraId="3B1797BA" w14:textId="77777777" w:rsidR="00E36B47" w:rsidRPr="00E36B47" w:rsidRDefault="00E36B47" w:rsidP="00855D95">
      <w:pPr>
        <w:numPr>
          <w:ilvl w:val="1"/>
          <w:numId w:val="2"/>
        </w:numPr>
        <w:autoSpaceDE w:val="0"/>
        <w:autoSpaceDN w:val="0"/>
        <w:adjustRightInd w:val="0"/>
        <w:ind w:left="900" w:hanging="540"/>
        <w:rPr>
          <w:rFonts w:eastAsia="Aptos" w:cs="Arial"/>
          <w:color w:val="221E1F"/>
        </w:rPr>
      </w:pPr>
      <w:r w:rsidRPr="00E36B47">
        <w:rPr>
          <w:rFonts w:eastAsia="Aptos" w:cs="Arial"/>
          <w:color w:val="221E1F"/>
        </w:rPr>
        <w:lastRenderedPageBreak/>
        <w:t xml:space="preserve">Record the appliance temperatures on the </w:t>
      </w:r>
      <w:r w:rsidRPr="00E36B47">
        <w:rPr>
          <w:rFonts w:eastAsia="Aptos" w:cs="Arial"/>
          <w:i/>
          <w:iCs/>
          <w:color w:val="221E1F"/>
        </w:rPr>
        <w:t>Refrigeration Log.</w:t>
      </w:r>
    </w:p>
    <w:p w14:paraId="1324844E" w14:textId="77777777" w:rsidR="00E36B47" w:rsidRPr="00E36B47" w:rsidRDefault="00E36B47" w:rsidP="00855D95">
      <w:pPr>
        <w:numPr>
          <w:ilvl w:val="1"/>
          <w:numId w:val="2"/>
        </w:numPr>
        <w:autoSpaceDE w:val="0"/>
        <w:autoSpaceDN w:val="0"/>
        <w:adjustRightInd w:val="0"/>
        <w:spacing w:after="240"/>
        <w:ind w:left="900" w:hanging="540"/>
        <w:rPr>
          <w:rFonts w:eastAsia="Aptos" w:cs="Arial"/>
          <w:color w:val="221E1F"/>
        </w:rPr>
      </w:pPr>
      <w:r w:rsidRPr="00E36B47">
        <w:rPr>
          <w:rFonts w:eastAsia="Aptos" w:cs="Arial"/>
          <w:color w:val="221E1F"/>
        </w:rPr>
        <w:t xml:space="preserve">Record the food temperatures on the </w:t>
      </w:r>
      <w:r w:rsidRPr="00E36B47">
        <w:rPr>
          <w:rFonts w:eastAsia="Aptos" w:cs="Arial"/>
          <w:i/>
          <w:iCs/>
          <w:color w:val="221E1F"/>
        </w:rPr>
        <w:t xml:space="preserve">Hot and Cold Holding Temperature Log. </w:t>
      </w:r>
    </w:p>
    <w:p w14:paraId="7AF44D9E" w14:textId="77777777" w:rsidR="00E36B47" w:rsidRPr="00E36B47" w:rsidRDefault="00E36B47" w:rsidP="00855D95">
      <w:pPr>
        <w:numPr>
          <w:ilvl w:val="0"/>
          <w:numId w:val="2"/>
        </w:numPr>
        <w:tabs>
          <w:tab w:val="left" w:pos="360"/>
          <w:tab w:val="left" w:pos="1170"/>
        </w:tabs>
        <w:autoSpaceDE w:val="0"/>
        <w:autoSpaceDN w:val="0"/>
        <w:adjustRightInd w:val="0"/>
        <w:spacing w:after="240"/>
        <w:ind w:left="360"/>
        <w:rPr>
          <w:rFonts w:eastAsia="Calibri" w:cs="Arial"/>
        </w:rPr>
      </w:pPr>
      <w:r w:rsidRPr="00E36B47">
        <w:rPr>
          <w:rFonts w:eastAsia="Calibri" w:cs="Arial"/>
        </w:rPr>
        <w:t xml:space="preserve">Restock adequate disposable utensils and supplies. </w:t>
      </w:r>
    </w:p>
    <w:p w14:paraId="0952A9D4" w14:textId="77777777" w:rsidR="00E36B47" w:rsidRPr="00E36B47" w:rsidRDefault="00E36B47" w:rsidP="00855D95">
      <w:pPr>
        <w:numPr>
          <w:ilvl w:val="0"/>
          <w:numId w:val="2"/>
        </w:numPr>
        <w:tabs>
          <w:tab w:val="left" w:pos="360"/>
          <w:tab w:val="left" w:pos="1170"/>
        </w:tabs>
        <w:autoSpaceDE w:val="0"/>
        <w:autoSpaceDN w:val="0"/>
        <w:adjustRightInd w:val="0"/>
        <w:spacing w:after="240"/>
        <w:ind w:left="360"/>
        <w:rPr>
          <w:rFonts w:eastAsia="Calibri" w:cs="Arial"/>
        </w:rPr>
      </w:pPr>
      <w:r w:rsidRPr="00E36B47">
        <w:rPr>
          <w:rFonts w:eastAsia="Calibri" w:cs="Arial"/>
        </w:rPr>
        <w:t xml:space="preserve">Restock food items for limited food service. </w:t>
      </w:r>
      <w:r w:rsidRPr="00E36B47">
        <w:rPr>
          <w:rFonts w:eastAsia="Aptos" w:cs="Arial"/>
          <w:color w:val="221E1F"/>
        </w:rPr>
        <w:t xml:space="preserve">i.e., </w:t>
      </w:r>
      <w:r w:rsidRPr="00E36B47">
        <w:rPr>
          <w:rFonts w:eastAsia="Aptos" w:cs="Arial"/>
          <w:color w:val="000000"/>
        </w:rPr>
        <w:t>pre-packaged and shelf-stable food items.</w:t>
      </w:r>
    </w:p>
    <w:p w14:paraId="4349CE35" w14:textId="77777777" w:rsidR="00E36B47" w:rsidRPr="00E36B47" w:rsidRDefault="00E36B47" w:rsidP="00E36B47">
      <w:pPr>
        <w:autoSpaceDE w:val="0"/>
        <w:autoSpaceDN w:val="0"/>
        <w:adjustRightInd w:val="0"/>
        <w:rPr>
          <w:rFonts w:eastAsia="Calibri" w:cs="Arial"/>
          <w:b/>
          <w:bCs/>
        </w:rPr>
      </w:pPr>
      <w:r w:rsidRPr="00E36B47">
        <w:rPr>
          <w:rFonts w:eastAsia="Calibri" w:cs="Arial"/>
          <w:b/>
          <w:bCs/>
        </w:rPr>
        <w:t>CORRECTIVE ACTION:</w:t>
      </w:r>
    </w:p>
    <w:p w14:paraId="017896D5" w14:textId="77777777" w:rsidR="00E36B47" w:rsidRPr="00E36B47" w:rsidRDefault="00E36B47" w:rsidP="00855D95">
      <w:pPr>
        <w:numPr>
          <w:ilvl w:val="0"/>
          <w:numId w:val="5"/>
        </w:numPr>
        <w:autoSpaceDE w:val="0"/>
        <w:autoSpaceDN w:val="0"/>
        <w:adjustRightInd w:val="0"/>
        <w:spacing w:after="240"/>
        <w:rPr>
          <w:rFonts w:eastAsia="Calibri" w:cs="Arial"/>
          <w:color w:val="000000"/>
        </w:rPr>
      </w:pPr>
      <w:r w:rsidRPr="00E36B47">
        <w:rPr>
          <w:rFonts w:eastAsia="Calibri" w:cs="Arial"/>
          <w:color w:val="000000"/>
        </w:rPr>
        <w:t xml:space="preserve">Discard refrigerated food if found above 41 °F 4 hours after the power outage started. </w:t>
      </w:r>
    </w:p>
    <w:p w14:paraId="0A3F191D" w14:textId="77777777" w:rsidR="00E36B47" w:rsidRPr="00E36B47" w:rsidRDefault="00E36B47" w:rsidP="00855D95">
      <w:pPr>
        <w:numPr>
          <w:ilvl w:val="0"/>
          <w:numId w:val="5"/>
        </w:numPr>
        <w:autoSpaceDE w:val="0"/>
        <w:autoSpaceDN w:val="0"/>
        <w:adjustRightInd w:val="0"/>
        <w:spacing w:after="240"/>
        <w:rPr>
          <w:rFonts w:eastAsia="Calibri" w:cs="Arial"/>
          <w:color w:val="000000"/>
        </w:rPr>
      </w:pPr>
      <w:r w:rsidRPr="00E36B47">
        <w:rPr>
          <w:rFonts w:eastAsia="Calibri" w:cs="Arial"/>
          <w:color w:val="000000"/>
        </w:rPr>
        <w:t xml:space="preserve">Discard frozen food that is found above 41 °F, shows signs of thawing, or has been damaged. </w:t>
      </w:r>
    </w:p>
    <w:p w14:paraId="31B315B3" w14:textId="77777777" w:rsidR="00E36B47" w:rsidRPr="00E36B47" w:rsidRDefault="00E36B47" w:rsidP="00855D95">
      <w:pPr>
        <w:numPr>
          <w:ilvl w:val="0"/>
          <w:numId w:val="5"/>
        </w:numPr>
        <w:autoSpaceDE w:val="0"/>
        <w:autoSpaceDN w:val="0"/>
        <w:adjustRightInd w:val="0"/>
        <w:spacing w:after="240"/>
        <w:rPr>
          <w:rFonts w:eastAsia="Calibri" w:cs="Arial"/>
          <w:color w:val="000000"/>
        </w:rPr>
      </w:pPr>
      <w:r w:rsidRPr="00E36B47">
        <w:rPr>
          <w:rFonts w:eastAsia="Calibri" w:cs="Arial"/>
          <w:color w:val="000000"/>
        </w:rPr>
        <w:t>Retrain any school nutrition employee found not following the procedures in this SOP.</w:t>
      </w:r>
    </w:p>
    <w:p w14:paraId="3E5440CB" w14:textId="77777777" w:rsidR="00E36B47" w:rsidRPr="00E36B47" w:rsidRDefault="00E36B47" w:rsidP="00E36B47">
      <w:pPr>
        <w:autoSpaceDE w:val="0"/>
        <w:autoSpaceDN w:val="0"/>
        <w:adjustRightInd w:val="0"/>
        <w:rPr>
          <w:rFonts w:eastAsia="Calibri" w:cs="Arial"/>
          <w:b/>
          <w:bCs/>
        </w:rPr>
      </w:pPr>
      <w:r w:rsidRPr="00E36B47">
        <w:rPr>
          <w:rFonts w:eastAsia="Calibri" w:cs="Arial"/>
          <w:b/>
          <w:bCs/>
        </w:rPr>
        <w:t>VERIFICATION AND RECORD-KEEPING:</w:t>
      </w:r>
    </w:p>
    <w:p w14:paraId="414675E3" w14:textId="77777777" w:rsidR="00E36B47" w:rsidRPr="00E36B47" w:rsidRDefault="00E36B47" w:rsidP="00855D95">
      <w:pPr>
        <w:numPr>
          <w:ilvl w:val="0"/>
          <w:numId w:val="1"/>
        </w:numPr>
        <w:tabs>
          <w:tab w:val="left" w:pos="360"/>
          <w:tab w:val="left" w:pos="1170"/>
        </w:tabs>
        <w:autoSpaceDE w:val="0"/>
        <w:autoSpaceDN w:val="0"/>
        <w:adjustRightInd w:val="0"/>
        <w:spacing w:after="240"/>
        <w:rPr>
          <w:rFonts w:eastAsia="Calibri" w:cs="Arial"/>
        </w:rPr>
      </w:pPr>
      <w:r w:rsidRPr="00E36B47">
        <w:rPr>
          <w:rFonts w:eastAsia="Calibri" w:cs="Arial"/>
        </w:rPr>
        <w:t xml:space="preserve">Record foods that were disposed of due to power outage on the </w:t>
      </w:r>
      <w:r w:rsidRPr="00E36B47">
        <w:rPr>
          <w:rFonts w:eastAsia="Aptos" w:cs="Arial"/>
          <w:i/>
          <w:iCs/>
          <w:color w:val="221E1F"/>
        </w:rPr>
        <w:t>Damaged and Discarded Product Log</w:t>
      </w:r>
    </w:p>
    <w:p w14:paraId="47256838" w14:textId="77777777" w:rsidR="00E36B47" w:rsidRPr="00E36B47" w:rsidRDefault="00E36B47" w:rsidP="00855D95">
      <w:pPr>
        <w:numPr>
          <w:ilvl w:val="0"/>
          <w:numId w:val="1"/>
        </w:numPr>
        <w:spacing w:after="240"/>
        <w:rPr>
          <w:rFonts w:eastAsia="Calibri" w:cs="Arial"/>
          <w:color w:val="000000"/>
        </w:rPr>
      </w:pPr>
      <w:r w:rsidRPr="00E36B47">
        <w:rPr>
          <w:rFonts w:eastAsia="Calibri" w:cs="Arial"/>
          <w:color w:val="000000"/>
        </w:rPr>
        <w:t>Verify that an incident report was completed and filed. Retain for three years plus the current school year, or as directed by your State agency.</w:t>
      </w:r>
    </w:p>
    <w:p w14:paraId="011C159F" w14:textId="77777777" w:rsidR="00E36B47" w:rsidRPr="00E36B47" w:rsidRDefault="00E36B47" w:rsidP="00855D95">
      <w:pPr>
        <w:numPr>
          <w:ilvl w:val="0"/>
          <w:numId w:val="1"/>
        </w:numPr>
        <w:spacing w:after="240"/>
        <w:rPr>
          <w:rFonts w:eastAsia="Calibri" w:cs="Arial"/>
          <w:color w:val="000000"/>
        </w:rPr>
      </w:pPr>
      <w:r w:rsidRPr="00E36B47">
        <w:rPr>
          <w:rFonts w:eastAsia="Calibri" w:cs="Arial"/>
          <w:color w:val="000000"/>
        </w:rPr>
        <w:t xml:space="preserve">Verify that the </w:t>
      </w:r>
      <w:r w:rsidRPr="00E36B47">
        <w:rPr>
          <w:rFonts w:eastAsia="Aptos" w:cs="Arial"/>
          <w:i/>
          <w:iCs/>
          <w:color w:val="221E1F"/>
        </w:rPr>
        <w:t xml:space="preserve">Hot and Cold Holding Temperature Log and Refrigeration Log </w:t>
      </w:r>
      <w:r w:rsidRPr="00E36B47">
        <w:rPr>
          <w:rFonts w:eastAsia="Calibri" w:cs="Arial"/>
          <w:color w:val="000000"/>
        </w:rPr>
        <w:t>are completed. Keep for a period of six months following a month's temperature records to demonstrate compliance, or as directed by your State agency.</w:t>
      </w:r>
    </w:p>
    <w:p w14:paraId="2D76301B" w14:textId="77777777" w:rsidR="00E36B47" w:rsidRPr="00E36B47" w:rsidRDefault="00E36B47" w:rsidP="00855D95">
      <w:pPr>
        <w:numPr>
          <w:ilvl w:val="0"/>
          <w:numId w:val="1"/>
        </w:numPr>
        <w:autoSpaceDE w:val="0"/>
        <w:autoSpaceDN w:val="0"/>
        <w:adjustRightInd w:val="0"/>
        <w:spacing w:after="240"/>
        <w:rPr>
          <w:rFonts w:eastAsia="Calibri" w:cs="Arial"/>
          <w:color w:val="000000"/>
        </w:rPr>
      </w:pPr>
      <w:r w:rsidRPr="00E36B47">
        <w:rPr>
          <w:rFonts w:eastAsia="Calibri" w:cs="Arial"/>
          <w:color w:val="000000"/>
        </w:rPr>
        <w:t xml:space="preserve">Verify that the </w:t>
      </w:r>
      <w:r w:rsidRPr="00E36B47">
        <w:rPr>
          <w:rFonts w:eastAsia="Aptos" w:cs="Arial"/>
          <w:i/>
          <w:iCs/>
          <w:color w:val="221E1F"/>
        </w:rPr>
        <w:t xml:space="preserve">Damaged and Discarded Product Log </w:t>
      </w:r>
      <w:r w:rsidRPr="00E36B47">
        <w:rPr>
          <w:rFonts w:eastAsia="Calibri" w:cs="Arial"/>
          <w:color w:val="000000"/>
        </w:rPr>
        <w:t>is completed. Retain for three years plus the current school year, or as directed by your State agency.</w:t>
      </w:r>
    </w:p>
    <w:p w14:paraId="52D0CDE4" w14:textId="77777777" w:rsidR="000414B5" w:rsidRPr="000414B5" w:rsidRDefault="000414B5" w:rsidP="000414B5">
      <w:pPr>
        <w:rPr>
          <w:rFonts w:cs="Arial"/>
          <w:b/>
        </w:rPr>
      </w:pPr>
      <w:r w:rsidRPr="000414B5">
        <w:rPr>
          <w:rFonts w:cs="Arial"/>
          <w:b/>
        </w:rPr>
        <w:t xml:space="preserve">DATE IMPLEMENTED: </w:t>
      </w:r>
      <w:r w:rsidRPr="000414B5">
        <w:rPr>
          <w:rFonts w:cs="Arial"/>
        </w:rPr>
        <w:t>__________________</w:t>
      </w:r>
      <w:r w:rsidRPr="000414B5">
        <w:rPr>
          <w:rFonts w:cs="Arial"/>
          <w:b/>
        </w:rPr>
        <w:t xml:space="preserve"> BY: </w:t>
      </w:r>
      <w:r w:rsidRPr="000414B5">
        <w:rPr>
          <w:rFonts w:cs="Arial"/>
        </w:rPr>
        <w:t>______________________</w:t>
      </w:r>
    </w:p>
    <w:p w14:paraId="2F77950C" w14:textId="77777777" w:rsidR="000414B5" w:rsidRPr="000414B5" w:rsidRDefault="000414B5" w:rsidP="000414B5">
      <w:pPr>
        <w:rPr>
          <w:rFonts w:cs="Arial"/>
          <w:b/>
        </w:rPr>
      </w:pPr>
      <w:r w:rsidRPr="000414B5">
        <w:rPr>
          <w:rFonts w:cs="Arial"/>
          <w:b/>
        </w:rPr>
        <w:t xml:space="preserve">DATE REVIEWED: </w:t>
      </w:r>
      <w:r w:rsidRPr="000414B5">
        <w:rPr>
          <w:rFonts w:cs="Arial"/>
        </w:rPr>
        <w:t xml:space="preserve">_____________________ </w:t>
      </w:r>
      <w:r w:rsidRPr="000414B5">
        <w:rPr>
          <w:rFonts w:cs="Arial"/>
          <w:b/>
        </w:rPr>
        <w:t xml:space="preserve">BY: </w:t>
      </w:r>
      <w:r w:rsidRPr="000414B5">
        <w:rPr>
          <w:rFonts w:cs="Arial"/>
        </w:rPr>
        <w:t>______________________</w:t>
      </w:r>
    </w:p>
    <w:p w14:paraId="199DB272" w14:textId="77777777" w:rsidR="000414B5" w:rsidRPr="000414B5" w:rsidRDefault="000414B5" w:rsidP="000414B5">
      <w:pPr>
        <w:spacing w:after="240"/>
        <w:rPr>
          <w:rFonts w:cs="Arial"/>
          <w:b/>
        </w:rPr>
      </w:pPr>
      <w:r w:rsidRPr="000414B5">
        <w:rPr>
          <w:rFonts w:cs="Arial"/>
          <w:b/>
        </w:rPr>
        <w:t xml:space="preserve">DATE REVISED: </w:t>
      </w:r>
      <w:r w:rsidRPr="000414B5">
        <w:rPr>
          <w:rFonts w:cs="Arial"/>
        </w:rPr>
        <w:t>_______________________</w:t>
      </w:r>
      <w:r w:rsidRPr="000414B5">
        <w:rPr>
          <w:rFonts w:cs="Arial"/>
          <w:b/>
        </w:rPr>
        <w:t xml:space="preserve"> BY: </w:t>
      </w:r>
      <w:r w:rsidRPr="000414B5">
        <w:rPr>
          <w:rFonts w:cs="Arial"/>
        </w:rPr>
        <w:t>______________________</w:t>
      </w:r>
    </w:p>
    <w:p w14:paraId="51D38506" w14:textId="77777777" w:rsidR="000414B5" w:rsidRPr="000414B5" w:rsidRDefault="000414B5" w:rsidP="000414B5">
      <w:pPr>
        <w:rPr>
          <w:rFonts w:eastAsia="Calibri" w:cs="Arial"/>
          <w:color w:val="000000"/>
        </w:rPr>
      </w:pPr>
      <w:r w:rsidRPr="000414B5">
        <w:rPr>
          <w:rFonts w:eastAsia="Calibri" w:cs="Arial"/>
          <w:color w:val="000000"/>
        </w:rPr>
        <w:t xml:space="preserve">Source: </w:t>
      </w:r>
    </w:p>
    <w:p w14:paraId="3AA30734" w14:textId="77777777" w:rsidR="000414B5" w:rsidRPr="000414B5" w:rsidRDefault="000414B5" w:rsidP="000414B5">
      <w:pPr>
        <w:ind w:left="720" w:hanging="720"/>
      </w:pPr>
      <w:r w:rsidRPr="000414B5">
        <w:t xml:space="preserve">Institute of Child Nutrition. (2021). </w:t>
      </w:r>
      <w:r w:rsidRPr="000414B5">
        <w:rPr>
          <w:i/>
        </w:rPr>
        <w:t>Emergency preparedness plan: Templates</w:t>
      </w:r>
      <w:r w:rsidRPr="000414B5">
        <w:t>. University, MS: Author.</w:t>
      </w:r>
    </w:p>
    <w:p w14:paraId="1B582F6F" w14:textId="77777777" w:rsidR="000414B5" w:rsidRPr="000414B5" w:rsidRDefault="000414B5" w:rsidP="000414B5">
      <w:pPr>
        <w:ind w:left="720" w:hanging="720"/>
      </w:pPr>
      <w:r w:rsidRPr="000414B5">
        <w:t xml:space="preserve">Institute of Child Nutrition. (2026). </w:t>
      </w:r>
      <w:r w:rsidRPr="000414B5">
        <w:rPr>
          <w:i/>
        </w:rPr>
        <w:t>HACCP-based standard operating procedures manual</w:t>
      </w:r>
      <w:r w:rsidRPr="000414B5">
        <w:t>. University, MS: Author.</w:t>
      </w:r>
    </w:p>
    <w:p w14:paraId="21206B20" w14:textId="77777777" w:rsidR="000414B5" w:rsidRPr="000414B5" w:rsidRDefault="000414B5" w:rsidP="000414B5">
      <w:pPr>
        <w:spacing w:after="240"/>
        <w:ind w:left="720" w:hanging="720"/>
      </w:pPr>
      <w:r w:rsidRPr="000414B5">
        <w:t xml:space="preserve">U.S. Department of Agriculture, Food and Nutrition Service, Food Safety Branch. (2022, April). </w:t>
      </w:r>
      <w:r w:rsidRPr="000414B5">
        <w:rPr>
          <w:i/>
          <w:iCs/>
        </w:rPr>
        <w:t>Food safety emergency response pocket guide disaster edition</w:t>
      </w:r>
      <w:r w:rsidRPr="000414B5">
        <w:t xml:space="preserve">. </w:t>
      </w:r>
      <w:hyperlink r:id="rId7" w:history="1">
        <w:r w:rsidRPr="000414B5">
          <w:rPr>
            <w:color w:val="0000FF"/>
            <w:u w:val="single"/>
          </w:rPr>
          <w:t>https://theicn.org/icn-resources-a-z/emergency-response-pocket-guide/</w:t>
        </w:r>
      </w:hyperlink>
      <w:r w:rsidRPr="000414B5">
        <w:t xml:space="preserve"> </w:t>
      </w:r>
    </w:p>
    <w:p w14:paraId="75BA47C6" w14:textId="5657EC61" w:rsidR="00BB5DA6" w:rsidRPr="000414B5" w:rsidRDefault="00BB5DA6" w:rsidP="000414B5"/>
    <w:sectPr w:rsidR="00BB5DA6" w:rsidRPr="000414B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B05AB" w14:textId="77777777" w:rsidR="00855D95" w:rsidRDefault="00855D95" w:rsidP="00BB5DA6">
      <w:r>
        <w:separator/>
      </w:r>
    </w:p>
  </w:endnote>
  <w:endnote w:type="continuationSeparator" w:id="0">
    <w:p w14:paraId="7982BD95" w14:textId="77777777" w:rsidR="00855D95" w:rsidRDefault="00855D95" w:rsidP="00BB5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B5C35" w14:textId="77777777" w:rsidR="00E36B47" w:rsidRDefault="00E36B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C09ED" w14:textId="16AA2868" w:rsidR="00BB5DA6" w:rsidRDefault="00982DE3" w:rsidP="00982DE3">
    <w:pPr>
      <w:pStyle w:val="Footer"/>
      <w:jc w:val="right"/>
    </w:pPr>
    <w:r>
      <w:rPr>
        <w:noProof/>
      </w:rPr>
      <w:drawing>
        <wp:inline distT="0" distB="0" distL="0" distR="0" wp14:anchorId="71E449AF" wp14:editId="5DEBA899">
          <wp:extent cx="723900" cy="409575"/>
          <wp:effectExtent l="0" t="0" r="0" b="0"/>
          <wp:docPr id="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r>
      <w:tab/>
    </w:r>
    <w:r>
      <w:tab/>
    </w:r>
    <w:sdt>
      <w:sdtPr>
        <w:rPr>
          <w:sz w:val="20"/>
          <w:szCs w:val="20"/>
        </w:rPr>
        <w:id w:val="-1652757562"/>
        <w:docPartObj>
          <w:docPartGallery w:val="Page Numbers (Bottom of Page)"/>
          <w:docPartUnique/>
        </w:docPartObj>
      </w:sdtPr>
      <w:sdtEndPr>
        <w:rPr>
          <w:noProof/>
        </w:rPr>
      </w:sdtEndPr>
      <w:sdtContent>
        <w:r w:rsidRPr="00982DE3">
          <w:rPr>
            <w:sz w:val="20"/>
            <w:szCs w:val="20"/>
          </w:rPr>
          <w:fldChar w:fldCharType="begin"/>
        </w:r>
        <w:r w:rsidRPr="00982DE3">
          <w:rPr>
            <w:sz w:val="20"/>
            <w:szCs w:val="20"/>
          </w:rPr>
          <w:instrText xml:space="preserve"> PAGE   \* MERGEFORMAT </w:instrText>
        </w:r>
        <w:r w:rsidRPr="00982DE3">
          <w:rPr>
            <w:sz w:val="20"/>
            <w:szCs w:val="20"/>
          </w:rPr>
          <w:fldChar w:fldCharType="separate"/>
        </w:r>
        <w:r w:rsidRPr="00982DE3">
          <w:rPr>
            <w:noProof/>
            <w:sz w:val="20"/>
            <w:szCs w:val="20"/>
          </w:rPr>
          <w:t>2</w:t>
        </w:r>
        <w:r w:rsidRPr="00982DE3">
          <w:rPr>
            <w:noProof/>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936C2" w14:textId="77777777" w:rsidR="00E36B47" w:rsidRDefault="00E36B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20F6C" w14:textId="77777777" w:rsidR="00855D95" w:rsidRDefault="00855D95" w:rsidP="00BB5DA6">
      <w:r>
        <w:separator/>
      </w:r>
    </w:p>
  </w:footnote>
  <w:footnote w:type="continuationSeparator" w:id="0">
    <w:p w14:paraId="6F6648BC" w14:textId="77777777" w:rsidR="00855D95" w:rsidRDefault="00855D95" w:rsidP="00BB5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159D3" w14:textId="77777777" w:rsidR="00E36B47" w:rsidRDefault="00E36B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BC0B" w14:textId="1CFC09E8" w:rsidR="00BB5DA6" w:rsidRPr="000D3163" w:rsidRDefault="00BB5DA6">
    <w:pPr>
      <w:pStyle w:val="Header"/>
      <w:rPr>
        <w:rFonts w:cs="Arial"/>
        <w:b/>
        <w:bCs/>
        <w:sz w:val="18"/>
        <w:szCs w:val="18"/>
      </w:rPr>
    </w:pPr>
    <w:r w:rsidRPr="00BB5DA6">
      <w:rPr>
        <w:rFonts w:cs="Arial"/>
        <w:b/>
        <w:bCs/>
        <w:sz w:val="18"/>
        <w:szCs w:val="18"/>
      </w:rPr>
      <w:t>HACCP-Based Standard Operating Procedures</w:t>
    </w:r>
    <w:r w:rsidR="00CE7D28">
      <w:rPr>
        <w:rFonts w:cs="Arial"/>
        <w:b/>
        <w:bCs/>
        <w:sz w:val="18"/>
        <w:szCs w:val="18"/>
      </w:rPr>
      <w:tab/>
    </w:r>
    <w:r w:rsidR="00C20D69">
      <w:rPr>
        <w:rFonts w:cs="Arial"/>
        <w:b/>
        <w:bCs/>
        <w:sz w:val="18"/>
        <w:szCs w:val="18"/>
      </w:rPr>
      <w:tab/>
    </w:r>
    <w:r w:rsidR="00077EDD" w:rsidRPr="00077EDD">
      <w:rPr>
        <w:rFonts w:cs="Arial"/>
        <w:b/>
        <w:bCs/>
        <w:color w:val="000000"/>
        <w:sz w:val="18"/>
        <w:szCs w:val="18"/>
      </w:rPr>
      <w:t xml:space="preserve">Recovering from </w:t>
    </w:r>
    <w:r w:rsidR="00077EDD" w:rsidRPr="00077EDD">
      <w:rPr>
        <w:rFonts w:cs="Arial"/>
        <w:b/>
        <w:bCs/>
        <w:color w:val="000000"/>
        <w:sz w:val="18"/>
        <w:szCs w:val="18"/>
      </w:rPr>
      <w:t>a</w:t>
    </w:r>
    <w:r w:rsidR="00E36B47" w:rsidRPr="00E36B47">
      <w:t xml:space="preserve"> </w:t>
    </w:r>
    <w:r w:rsidR="00E36B47" w:rsidRPr="00E36B47">
      <w:rPr>
        <w:rFonts w:cs="Arial"/>
        <w:b/>
        <w:bCs/>
        <w:color w:val="000000"/>
        <w:sz w:val="18"/>
        <w:szCs w:val="18"/>
      </w:rPr>
      <w:t>Power Outage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18AB2" w14:textId="77777777" w:rsidR="00E36B47" w:rsidRDefault="00E36B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9A5925"/>
    <w:multiLevelType w:val="hybridMultilevel"/>
    <w:tmpl w:val="0F94E926"/>
    <w:lvl w:ilvl="0" w:tplc="FFFFFFFF">
      <w:start w:val="1"/>
      <w:numFmt w:val="decimal"/>
      <w:lvlText w:val="%1."/>
      <w:lvlJc w:val="left"/>
      <w:pPr>
        <w:ind w:left="360" w:hanging="360"/>
      </w:pPr>
      <w:rPr>
        <w:rFonts w:ascii="Arial" w:hAnsi="Arial" w:cs="Arial" w:hint="default"/>
      </w:rPr>
    </w:lvl>
    <w:lvl w:ilvl="1" w:tplc="FFFFFFFF">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45311AB4"/>
    <w:multiLevelType w:val="hybridMultilevel"/>
    <w:tmpl w:val="61A45D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467C4978"/>
    <w:multiLevelType w:val="hybridMultilevel"/>
    <w:tmpl w:val="770A26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A3345D6"/>
    <w:multiLevelType w:val="hybridMultilevel"/>
    <w:tmpl w:val="D4DC90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6275C61"/>
    <w:multiLevelType w:val="hybridMultilevel"/>
    <w:tmpl w:val="036816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9080597">
    <w:abstractNumId w:val="2"/>
  </w:num>
  <w:num w:numId="2" w16cid:durableId="1908224778">
    <w:abstractNumId w:val="4"/>
  </w:num>
  <w:num w:numId="3" w16cid:durableId="176384435">
    <w:abstractNumId w:val="3"/>
  </w:num>
  <w:num w:numId="4" w16cid:durableId="1925799187">
    <w:abstractNumId w:val="0"/>
  </w:num>
  <w:num w:numId="5" w16cid:durableId="625165814">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A6"/>
    <w:rsid w:val="000414B5"/>
    <w:rsid w:val="00063121"/>
    <w:rsid w:val="00077EDD"/>
    <w:rsid w:val="000D3163"/>
    <w:rsid w:val="00154226"/>
    <w:rsid w:val="00210859"/>
    <w:rsid w:val="002348B7"/>
    <w:rsid w:val="002B2B33"/>
    <w:rsid w:val="002E3456"/>
    <w:rsid w:val="0043356E"/>
    <w:rsid w:val="004A45DA"/>
    <w:rsid w:val="004D09F8"/>
    <w:rsid w:val="0055797A"/>
    <w:rsid w:val="005D6333"/>
    <w:rsid w:val="006679AF"/>
    <w:rsid w:val="007107FC"/>
    <w:rsid w:val="00753E50"/>
    <w:rsid w:val="0077485A"/>
    <w:rsid w:val="007B261D"/>
    <w:rsid w:val="00855D95"/>
    <w:rsid w:val="00884311"/>
    <w:rsid w:val="0090330A"/>
    <w:rsid w:val="00945FB7"/>
    <w:rsid w:val="00960C35"/>
    <w:rsid w:val="00982DE3"/>
    <w:rsid w:val="00997096"/>
    <w:rsid w:val="009B062B"/>
    <w:rsid w:val="00A26478"/>
    <w:rsid w:val="00BB5DA6"/>
    <w:rsid w:val="00C20D69"/>
    <w:rsid w:val="00CE7D28"/>
    <w:rsid w:val="00E36B47"/>
    <w:rsid w:val="00F351C1"/>
    <w:rsid w:val="00F91253"/>
    <w:rsid w:val="00FC2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CFDFE"/>
  <w15:chartTrackingRefBased/>
  <w15:docId w15:val="{E59BE6F8-1380-4F5D-A8A7-803FCFC17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DA6"/>
    <w:pPr>
      <w:spacing w:after="0" w:line="240" w:lineRule="auto"/>
    </w:pPr>
    <w:rPr>
      <w:rFonts w:ascii="Arial" w:eastAsia="Times New Roman" w:hAnsi="Arial" w:cs="Times New Roman"/>
      <w:kern w:val="0"/>
      <w14:ligatures w14:val="none"/>
    </w:rPr>
  </w:style>
  <w:style w:type="paragraph" w:styleId="Heading1">
    <w:name w:val="heading 1"/>
    <w:basedOn w:val="Normal"/>
    <w:next w:val="Normal"/>
    <w:link w:val="Heading1Char"/>
    <w:uiPriority w:val="9"/>
    <w:qFormat/>
    <w:rsid w:val="00BB5D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5D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D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D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D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D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D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D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D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D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5D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D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D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D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DA6"/>
    <w:rPr>
      <w:rFonts w:eastAsiaTheme="majorEastAsia" w:cstheme="majorBidi"/>
      <w:color w:val="272727" w:themeColor="text1" w:themeTint="D8"/>
    </w:rPr>
  </w:style>
  <w:style w:type="paragraph" w:styleId="Title">
    <w:name w:val="Title"/>
    <w:basedOn w:val="Normal"/>
    <w:next w:val="Normal"/>
    <w:link w:val="TitleChar"/>
    <w:uiPriority w:val="10"/>
    <w:qFormat/>
    <w:rsid w:val="00BB5DA6"/>
    <w:pPr>
      <w:spacing w:after="80"/>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BB5DA6"/>
    <w:rPr>
      <w:rFonts w:ascii="Arial" w:eastAsiaTheme="majorEastAsia" w:hAnsi="Arial" w:cstheme="majorBidi"/>
      <w:b/>
      <w:spacing w:val="-10"/>
      <w:kern w:val="28"/>
      <w:sz w:val="36"/>
      <w:szCs w:val="56"/>
      <w14:ligatures w14:val="none"/>
    </w:rPr>
  </w:style>
  <w:style w:type="paragraph" w:styleId="Subtitle">
    <w:name w:val="Subtitle"/>
    <w:basedOn w:val="Normal"/>
    <w:next w:val="Normal"/>
    <w:link w:val="SubtitleChar"/>
    <w:uiPriority w:val="11"/>
    <w:qFormat/>
    <w:rsid w:val="00BB5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DA6"/>
    <w:pPr>
      <w:spacing w:before="160"/>
      <w:jc w:val="center"/>
    </w:pPr>
    <w:rPr>
      <w:i/>
      <w:iCs/>
      <w:color w:val="404040" w:themeColor="text1" w:themeTint="BF"/>
    </w:rPr>
  </w:style>
  <w:style w:type="character" w:customStyle="1" w:styleId="QuoteChar">
    <w:name w:val="Quote Char"/>
    <w:basedOn w:val="DefaultParagraphFont"/>
    <w:link w:val="Quote"/>
    <w:uiPriority w:val="29"/>
    <w:rsid w:val="00BB5DA6"/>
    <w:rPr>
      <w:i/>
      <w:iCs/>
      <w:color w:val="404040" w:themeColor="text1" w:themeTint="BF"/>
    </w:rPr>
  </w:style>
  <w:style w:type="paragraph" w:styleId="ListParagraph">
    <w:name w:val="List Paragraph"/>
    <w:basedOn w:val="Normal"/>
    <w:uiPriority w:val="34"/>
    <w:qFormat/>
    <w:rsid w:val="00BB5DA6"/>
    <w:pPr>
      <w:ind w:left="720"/>
      <w:contextualSpacing/>
    </w:pPr>
  </w:style>
  <w:style w:type="character" w:styleId="IntenseEmphasis">
    <w:name w:val="Intense Emphasis"/>
    <w:basedOn w:val="DefaultParagraphFont"/>
    <w:uiPriority w:val="21"/>
    <w:qFormat/>
    <w:rsid w:val="00BB5DA6"/>
    <w:rPr>
      <w:i/>
      <w:iCs/>
      <w:color w:val="0F4761" w:themeColor="accent1" w:themeShade="BF"/>
    </w:rPr>
  </w:style>
  <w:style w:type="paragraph" w:styleId="IntenseQuote">
    <w:name w:val="Intense Quote"/>
    <w:basedOn w:val="Normal"/>
    <w:next w:val="Normal"/>
    <w:link w:val="IntenseQuoteChar"/>
    <w:uiPriority w:val="30"/>
    <w:qFormat/>
    <w:rsid w:val="00BB5D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DA6"/>
    <w:rPr>
      <w:i/>
      <w:iCs/>
      <w:color w:val="0F4761" w:themeColor="accent1" w:themeShade="BF"/>
    </w:rPr>
  </w:style>
  <w:style w:type="character" w:styleId="IntenseReference">
    <w:name w:val="Intense Reference"/>
    <w:basedOn w:val="DefaultParagraphFont"/>
    <w:uiPriority w:val="32"/>
    <w:qFormat/>
    <w:rsid w:val="00BB5DA6"/>
    <w:rPr>
      <w:b/>
      <w:bCs/>
      <w:smallCaps/>
      <w:color w:val="0F4761" w:themeColor="accent1" w:themeShade="BF"/>
      <w:spacing w:val="5"/>
    </w:rPr>
  </w:style>
  <w:style w:type="paragraph" w:styleId="Header">
    <w:name w:val="header"/>
    <w:basedOn w:val="Normal"/>
    <w:link w:val="HeaderChar"/>
    <w:uiPriority w:val="99"/>
    <w:unhideWhenUsed/>
    <w:rsid w:val="00BB5DA6"/>
    <w:pPr>
      <w:tabs>
        <w:tab w:val="center" w:pos="4680"/>
        <w:tab w:val="right" w:pos="9360"/>
      </w:tabs>
    </w:pPr>
  </w:style>
  <w:style w:type="character" w:customStyle="1" w:styleId="HeaderChar">
    <w:name w:val="Header Char"/>
    <w:basedOn w:val="DefaultParagraphFont"/>
    <w:link w:val="Header"/>
    <w:uiPriority w:val="99"/>
    <w:rsid w:val="00BB5DA6"/>
  </w:style>
  <w:style w:type="paragraph" w:styleId="Footer">
    <w:name w:val="footer"/>
    <w:basedOn w:val="Normal"/>
    <w:link w:val="FooterChar"/>
    <w:uiPriority w:val="99"/>
    <w:unhideWhenUsed/>
    <w:rsid w:val="00BB5DA6"/>
    <w:pPr>
      <w:tabs>
        <w:tab w:val="center" w:pos="4680"/>
        <w:tab w:val="right" w:pos="9360"/>
      </w:tabs>
    </w:pPr>
  </w:style>
  <w:style w:type="character" w:customStyle="1" w:styleId="FooterChar">
    <w:name w:val="Footer Char"/>
    <w:basedOn w:val="DefaultParagraphFont"/>
    <w:link w:val="Footer"/>
    <w:uiPriority w:val="99"/>
    <w:rsid w:val="00BB5DA6"/>
  </w:style>
  <w:style w:type="character" w:styleId="Hyperlink">
    <w:name w:val="Hyperlink"/>
    <w:basedOn w:val="DefaultParagraphFont"/>
    <w:uiPriority w:val="99"/>
    <w:unhideWhenUsed/>
    <w:rsid w:val="00BB5DA6"/>
    <w:rPr>
      <w:color w:val="467886" w:themeColor="hyperlink"/>
      <w:u w:val="single"/>
    </w:rPr>
  </w:style>
  <w:style w:type="character" w:styleId="UnresolvedMention">
    <w:name w:val="Unresolved Mention"/>
    <w:basedOn w:val="DefaultParagraphFont"/>
    <w:uiPriority w:val="99"/>
    <w:semiHidden/>
    <w:unhideWhenUsed/>
    <w:rsid w:val="00BB5DA6"/>
    <w:rPr>
      <w:color w:val="605E5C"/>
      <w:shd w:val="clear" w:color="auto" w:fill="E1DFDD"/>
    </w:rPr>
  </w:style>
  <w:style w:type="table" w:customStyle="1" w:styleId="GridTable4-Accent31">
    <w:name w:val="Grid Table 4 - Accent 31"/>
    <w:basedOn w:val="TableNormal"/>
    <w:next w:val="GridTable4-Accent3"/>
    <w:uiPriority w:val="49"/>
    <w:rsid w:val="005D6333"/>
    <w:pPr>
      <w:spacing w:after="0" w:line="240" w:lineRule="auto"/>
    </w:pPr>
    <w:rPr>
      <w:rFonts w:ascii="Aptos" w:eastAsia="Aptos" w:hAnsi="Aptos" w:cs="Times New Roman"/>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3">
    <w:name w:val="Grid Table 4 Accent 3"/>
    <w:basedOn w:val="TableNormal"/>
    <w:uiPriority w:val="49"/>
    <w:rsid w:val="005D6333"/>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theicn.org/icn-resources-a-z/emergency-response-pocket-gui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594</Words>
  <Characters>3389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Dixon</dc:creator>
  <cp:keywords/>
  <dc:description/>
  <cp:lastModifiedBy>Elizabeth Dixon</cp:lastModifiedBy>
  <cp:revision>2</cp:revision>
  <dcterms:created xsi:type="dcterms:W3CDTF">2026-09-29T20:47:00Z</dcterms:created>
  <dcterms:modified xsi:type="dcterms:W3CDTF">2026-09-29T20:47:00Z</dcterms:modified>
</cp:coreProperties>
</file>